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3B775C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B461E0">
        <w:rPr>
          <w:rFonts w:ascii="Times New Roman" w:hAnsi="Times New Roman"/>
        </w:rPr>
        <w:t>ДФБ</w:t>
      </w:r>
      <w:r>
        <w:rPr>
          <w:rFonts w:ascii="Times New Roman" w:hAnsi="Times New Roman"/>
        </w:rPr>
        <w:t xml:space="preserve"> администрации города Сочи </w:t>
      </w:r>
    </w:p>
    <w:p w:rsidR="00194C83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775C">
        <w:rPr>
          <w:rFonts w:ascii="Times New Roman" w:hAnsi="Times New Roman"/>
        </w:rPr>
        <w:t xml:space="preserve">28.05.2015г. </w:t>
      </w:r>
      <w:r>
        <w:rPr>
          <w:rFonts w:ascii="Times New Roman" w:hAnsi="Times New Roman"/>
        </w:rPr>
        <w:t>№</w:t>
      </w:r>
      <w:r w:rsidR="003B775C">
        <w:rPr>
          <w:rFonts w:ascii="Times New Roman" w:hAnsi="Times New Roman"/>
        </w:rPr>
        <w:t xml:space="preserve"> 42</w:t>
      </w:r>
      <w:bookmarkStart w:id="0" w:name="_GoBack"/>
      <w:bookmarkEnd w:id="0"/>
    </w:p>
    <w:p w:rsid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B461E0">
        <w:rPr>
          <w:rFonts w:ascii="Times New Roman" w:hAnsi="Times New Roman"/>
        </w:rPr>
        <w:t xml:space="preserve"> 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  <w:r w:rsidR="00F84D37" w:rsidRPr="006C506A">
        <w:rPr>
          <w:rFonts w:ascii="Times New Roman" w:hAnsi="Times New Roman"/>
          <w:b/>
          <w:sz w:val="28"/>
          <w:szCs w:val="28"/>
        </w:rPr>
        <w:t xml:space="preserve"> 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326"/>
        <w:gridCol w:w="1417"/>
        <w:gridCol w:w="4742"/>
        <w:gridCol w:w="2947"/>
      </w:tblGrid>
      <w:tr w:rsidR="00B63315" w:rsidRPr="006C506A" w:rsidTr="00F52615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326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</w:t>
            </w:r>
            <w:r w:rsidR="00827116" w:rsidRPr="006C50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06A">
              <w:rPr>
                <w:rFonts w:ascii="Times New Roman" w:hAnsi="Times New Roman"/>
                <w:sz w:val="21"/>
                <w:szCs w:val="21"/>
              </w:rPr>
              <w:t>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742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947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F52615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F52615">
        <w:trPr>
          <w:trHeight w:val="535"/>
        </w:trPr>
        <w:tc>
          <w:tcPr>
            <w:tcW w:w="0" w:type="auto"/>
          </w:tcPr>
          <w:p w:rsidR="00041F41" w:rsidRPr="006C506A" w:rsidRDefault="00041F41" w:rsidP="00170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1. Среднесрочное ф</w:t>
            </w:r>
            <w:r w:rsidRPr="006C506A">
              <w:rPr>
                <w:rFonts w:ascii="Times New Roman" w:hAnsi="Times New Roman"/>
                <w:b/>
              </w:rPr>
              <w:t>и</w:t>
            </w:r>
            <w:r w:rsidRPr="006C506A">
              <w:rPr>
                <w:rFonts w:ascii="Times New Roman" w:hAnsi="Times New Roman"/>
                <w:b/>
              </w:rPr>
              <w:t>нансовое планиров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326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73FCC" w:rsidRPr="006C506A" w:rsidRDefault="000B490A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42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253"/>
        </w:trPr>
        <w:tc>
          <w:tcPr>
            <w:tcW w:w="0" w:type="auto"/>
          </w:tcPr>
          <w:p w:rsidR="008C07C4" w:rsidRPr="006C506A" w:rsidRDefault="004C373C" w:rsidP="00734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0550AF" w:rsidRPr="006C506A">
              <w:rPr>
                <w:rFonts w:ascii="Times New Roman" w:hAnsi="Times New Roman"/>
                <w:snapToGrid w:val="0"/>
                <w:color w:val="000000"/>
              </w:rPr>
              <w:t xml:space="preserve">1. </w:t>
            </w:r>
            <w:r w:rsidR="008C07C4" w:rsidRPr="006C506A">
              <w:rPr>
                <w:rFonts w:ascii="Times New Roman" w:hAnsi="Times New Roman"/>
                <w:snapToGrid w:val="0"/>
                <w:color w:val="000000"/>
              </w:rPr>
              <w:t>Регулирование и внедрение главным распорядителем средств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>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ED33BD">
              <w:rPr>
                <w:rFonts w:ascii="Times New Roman" w:hAnsi="Times New Roman"/>
                <w:snapToGrid w:val="0"/>
                <w:color w:val="000000"/>
              </w:rPr>
              <w:t xml:space="preserve">(далее ГРБС) 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 среднесрочного финансового планир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вания</w:t>
            </w:r>
          </w:p>
        </w:tc>
        <w:tc>
          <w:tcPr>
            <w:tcW w:w="3326" w:type="dxa"/>
          </w:tcPr>
          <w:p w:rsidR="008C07C4" w:rsidRPr="006C506A" w:rsidRDefault="004C373C" w:rsidP="00ED33B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Расчет показателей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ется в соответствии с прилож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нием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жению об орган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проведения мониторинга качества финансового менед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мента</w:t>
            </w:r>
          </w:p>
        </w:tc>
        <w:tc>
          <w:tcPr>
            <w:tcW w:w="1417" w:type="dxa"/>
            <w:vAlign w:val="center"/>
          </w:tcPr>
          <w:p w:rsidR="008C07C4" w:rsidRPr="006C506A" w:rsidRDefault="00D90A4F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21</w:t>
            </w:r>
          </w:p>
        </w:tc>
        <w:tc>
          <w:tcPr>
            <w:tcW w:w="4742" w:type="dxa"/>
          </w:tcPr>
          <w:p w:rsidR="008C07C4" w:rsidRPr="006C506A" w:rsidRDefault="00BD248F" w:rsidP="00BD24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) = ∑ 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(∑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SijE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>)),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BD248F" w:rsidRPr="006C506A" w:rsidRDefault="00BD248F" w:rsidP="00B138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proofErr w:type="spellStart"/>
            <w:r w:rsidR="00A75DF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A75DF1" w:rsidRPr="006C506A">
              <w:rPr>
                <w:rFonts w:ascii="Times New Roman" w:hAnsi="Times New Roman"/>
                <w:snapToGrid w:val="0"/>
                <w:color w:val="000000"/>
              </w:rPr>
              <w:t xml:space="preserve">-ой группы 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показателей, 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казанной в приложении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Положению об организации проведения мониторинга качества финансового менеджмента, осуществляемого главными </w:t>
            </w:r>
            <w:r w:rsidR="00B461E0">
              <w:rPr>
                <w:rFonts w:ascii="Times New Roman" w:hAnsi="Times New Roman"/>
                <w:snapToGrid w:val="0"/>
                <w:color w:val="000000"/>
              </w:rPr>
              <w:t>ра</w:t>
            </w:r>
            <w:r w:rsidR="00B461E0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B461E0">
              <w:rPr>
                <w:rFonts w:ascii="Times New Roman" w:hAnsi="Times New Roman"/>
                <w:snapToGrid w:val="0"/>
                <w:color w:val="000000"/>
              </w:rPr>
              <w:t>порядителями с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редств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города Сочи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, (далее – </w:t>
            </w:r>
            <w:proofErr w:type="spellStart"/>
            <w:r w:rsidR="00B138FC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proofErr w:type="spellStart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ая</w:t>
            </w:r>
            <w:proofErr w:type="spellEnd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 группа);</w:t>
            </w:r>
          </w:p>
          <w:p w:rsidR="00785CC1" w:rsidRPr="006C506A" w:rsidRDefault="00B138FC" w:rsidP="007863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ого показателя в 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proofErr w:type="gramStart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ой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группе</w:t>
            </w:r>
            <w:proofErr w:type="gram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) – оценка по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ому показателю в 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-ой группе.</w:t>
            </w:r>
          </w:p>
        </w:tc>
        <w:tc>
          <w:tcPr>
            <w:tcW w:w="2947" w:type="dxa"/>
          </w:tcPr>
          <w:p w:rsidR="00786368" w:rsidRPr="006C506A" w:rsidRDefault="00185181" w:rsidP="0073498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качества подготовки реестров расходных обяз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тельств и обоснований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ассигнований,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испо</w:t>
            </w:r>
            <w:r w:rsidR="007111A6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льзуемых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в целях планиров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бюджетных ассигнов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 для реализации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ствующих полномочий ГРБС</w:t>
            </w: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993D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1.2.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ГРБС, регул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рующего внутренние процедуры подготовки бюджетных проект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ровок на очередной финансовый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цедуры подготовки бюджетных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нансовый год и плановый пер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од, а также включение в данный документ разделов,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1) подготовку реестра расходных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жения непосредственных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в отчетном периоде.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742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ствует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</w:t>
            </w:r>
            <w:proofErr w:type="gramStart"/>
            <w:r w:rsidR="000E6FB9">
              <w:rPr>
                <w:rFonts w:ascii="Times New Roman" w:hAnsi="Times New Roman"/>
                <w:snapToGrid w:val="0"/>
                <w:color w:val="000000"/>
              </w:rPr>
              <w:t>1</w:t>
            </w:r>
            <w:proofErr w:type="gramEnd"/>
            <w:r w:rsidR="000E6FB9">
              <w:rPr>
                <w:rFonts w:ascii="Times New Roman" w:hAnsi="Times New Roman"/>
                <w:snapToGrid w:val="0"/>
                <w:color w:val="000000"/>
              </w:rPr>
              <w:t xml:space="preserve">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регламентир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ющих внутренние правила и процедуры планирования потребностей в бюджетных средствах для реализации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8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1.3.</w:t>
            </w:r>
            <w:r w:rsidRPr="006C506A">
              <w:rPr>
                <w:rFonts w:ascii="Times New Roman" w:hAnsi="Times New Roman"/>
              </w:rPr>
              <w:t xml:space="preserve"> Доля бюджетных ассигнований, пре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ставленных в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граммном виде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1.75pt" o:ole="" fillcolor="window">
                  <v:imagedata r:id="rId9" o:title=""/>
                </v:shape>
                <o:OLEObject Type="Embed" ProgID="Equation.3" ShapeID="_x0000_i1025" DrawAspect="Content" ObjectID="_1494316285" r:id="rId1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A37E33" w:rsidRPr="006C506A" w:rsidRDefault="00A37E33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37E33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8"/>
              </w:rPr>
              <w:object w:dxaOrig="380" w:dyaOrig="440">
                <v:shape id="_x0000_i1026" type="#_x0000_t75" style="width:19.5pt;height:21.75pt" o:ole="" fillcolor="window">
                  <v:imagedata r:id="rId11" o:title=""/>
                </v:shape>
                <o:OLEObject Type="Embed" ProgID="Equation.3" ShapeID="_x0000_i1026" DrawAspect="Content" ObjectID="_1494316286" r:id="rId12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сумма бюджетных ассигн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ваний ГРБС</w:t>
            </w:r>
            <w:r w:rsidRPr="006C506A">
              <w:rPr>
                <w:rFonts w:ascii="Times New Roman" w:hAnsi="Times New Roman"/>
              </w:rPr>
              <w:t xml:space="preserve"> на отчетный (тек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щий) финансовый год и план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период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представленная в </w:t>
            </w:r>
            <w:r w:rsidRPr="006C506A">
              <w:rPr>
                <w:rFonts w:ascii="Times New Roman" w:hAnsi="Times New Roman"/>
              </w:rPr>
              <w:t>виде</w:t>
            </w:r>
            <w:r w:rsidR="00734989">
              <w:rPr>
                <w:rFonts w:ascii="Times New Roman" w:hAnsi="Times New Roman"/>
              </w:rPr>
              <w:t xml:space="preserve"> </w:t>
            </w:r>
            <w:r w:rsidR="00B26F87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программ  </w:t>
            </w:r>
            <w:r w:rsidR="00B26F87">
              <w:rPr>
                <w:rFonts w:ascii="Times New Roman" w:hAnsi="Times New Roman"/>
              </w:rPr>
              <w:lastRenderedPageBreak/>
              <w:t>города Сочи и ведомственных целевых программ;</w:t>
            </w:r>
          </w:p>
          <w:p w:rsidR="008C3A1C" w:rsidRPr="006C506A" w:rsidRDefault="00786368" w:rsidP="00B26F8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360" w:dyaOrig="440">
                <v:shape id="_x0000_i1027" type="#_x0000_t75" style="width:18.75pt;height:21.75pt" o:ole="" fillcolor="window">
                  <v:imagedata r:id="rId13" o:title=""/>
                </v:shape>
                <o:OLEObject Type="Embed" ProgID="Equation.3" ShapeID="_x0000_i1027" DrawAspect="Content" ObjectID="_1494316287" r:id="rId14"/>
              </w:object>
            </w:r>
            <w:r w:rsidRPr="006C506A">
              <w:rPr>
                <w:rFonts w:ascii="Times New Roman" w:hAnsi="Times New Roman"/>
              </w:rPr>
              <w:t>- общая сумма бюджетных ассигнований ГРБС, предусмо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ренная сводной бюджетной ро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писью в отчетном финансовом году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C7377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B26F87" w:rsidRPr="006C506A">
              <w:rPr>
                <w:rFonts w:ascii="Times New Roman" w:hAnsi="Times New Roman"/>
                <w:snapToGrid w:val="0"/>
                <w:color w:val="000000"/>
                <w:position w:val="-82"/>
                <w:lang w:val="en-US"/>
              </w:rPr>
              <w:object w:dxaOrig="3220" w:dyaOrig="1760">
                <v:shape id="_x0000_i1028" type="#_x0000_t75" style="width:162pt;height:87.75pt" o:ole="" fillcolor="window">
                  <v:imagedata r:id="rId15" o:title=""/>
                </v:shape>
                <o:OLEObject Type="Embed" ProgID="Equation.3" ShapeID="_x0000_i1028" DrawAspect="Content" ObjectID="_1494316288" r:id="rId16"/>
              </w:object>
            </w:r>
          </w:p>
          <w:p w:rsidR="00786368" w:rsidRPr="006C506A" w:rsidRDefault="00786368" w:rsidP="00C73779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29" type="#_x0000_t75" style="width:109.5pt;height:34.5pt" o:ole="" fillcolor="window">
                  <v:imagedata r:id="rId17" o:title=""/>
                </v:shape>
                <o:OLEObject Type="Embed" ProgID="Equation.3" ShapeID="_x0000_i1029" DrawAspect="Content" ObjectID="_1494316289" r:id="rId18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0" type="#_x0000_t75" style="width:30.75pt;height:13.5pt" o:ole="" fillcolor="window">
                  <v:imagedata r:id="rId19" o:title=""/>
                </v:shape>
                <o:OLEObject Type="Embed" ProgID="Equation.3" ShapeID="_x0000_i1030" DrawAspect="Content" ObjectID="_1494316290" r:id="rId20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4C1595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4B728C">
              <w:rPr>
                <w:rFonts w:ascii="Times New Roman" w:hAnsi="Times New Roman"/>
              </w:rPr>
              <w:t>73,802</w:t>
            </w:r>
            <w:r w:rsidRPr="006C506A">
              <w:rPr>
                <w:rFonts w:ascii="Times New Roman" w:hAnsi="Times New Roman"/>
              </w:rPr>
              <w:t xml:space="preserve"> (0,</w:t>
            </w:r>
            <w:r w:rsidR="004C1595">
              <w:rPr>
                <w:rFonts w:ascii="Times New Roman" w:hAnsi="Times New Roman"/>
              </w:rPr>
              <w:t>7</w:t>
            </w:r>
            <w:r w:rsidR="004B728C">
              <w:rPr>
                <w:rFonts w:ascii="Times New Roman" w:hAnsi="Times New Roman"/>
              </w:rPr>
              <w:t>38</w:t>
            </w:r>
            <w:r w:rsidRPr="006C506A">
              <w:rPr>
                <w:rFonts w:ascii="Times New Roman" w:hAnsi="Times New Roman"/>
              </w:rPr>
              <w:t>)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86368" w:rsidRPr="006C506A" w:rsidRDefault="00B26F87" w:rsidP="0061526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Положительно расценивается </w:t>
            </w:r>
            <w:r w:rsidR="004C1595">
              <w:rPr>
                <w:rFonts w:ascii="Times New Roman" w:hAnsi="Times New Roman"/>
              </w:rPr>
              <w:t xml:space="preserve"> доля утверждённых </w:t>
            </w:r>
            <w:r w:rsidR="0061526E">
              <w:rPr>
                <w:rFonts w:ascii="Times New Roman" w:hAnsi="Times New Roman"/>
              </w:rPr>
              <w:t>Р</w:t>
            </w:r>
            <w:r w:rsidR="004C1595">
              <w:rPr>
                <w:rFonts w:ascii="Times New Roman" w:hAnsi="Times New Roman"/>
              </w:rPr>
              <w:t>ешен</w:t>
            </w:r>
            <w:r w:rsidR="004C1595">
              <w:rPr>
                <w:rFonts w:ascii="Times New Roman" w:hAnsi="Times New Roman"/>
              </w:rPr>
              <w:t>и</w:t>
            </w:r>
            <w:r w:rsidR="004C1595">
              <w:rPr>
                <w:rFonts w:ascii="Times New Roman" w:hAnsi="Times New Roman"/>
              </w:rPr>
              <w:t>ем о бюджете города Сочи и</w:t>
            </w:r>
            <w:r w:rsidR="00786368" w:rsidRPr="006C506A">
              <w:rPr>
                <w:rFonts w:ascii="Times New Roman" w:hAnsi="Times New Roman"/>
              </w:rPr>
              <w:t xml:space="preserve"> представленных 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 w:rsidR="00786368" w:rsidRPr="006C506A">
              <w:rPr>
                <w:rFonts w:ascii="Times New Roman" w:hAnsi="Times New Roman"/>
              </w:rPr>
              <w:t>програм</w:t>
            </w:r>
            <w:r w:rsidR="00786368" w:rsidRPr="006C506A">
              <w:rPr>
                <w:rFonts w:ascii="Times New Roman" w:hAnsi="Times New Roman"/>
              </w:rPr>
              <w:t>м</w:t>
            </w:r>
            <w:r w:rsidR="00786368" w:rsidRPr="006C506A">
              <w:rPr>
                <w:rFonts w:ascii="Times New Roman" w:hAnsi="Times New Roman"/>
              </w:rPr>
              <w:t>ном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виде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 xml:space="preserve"> бюджетных асси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нований ГРБС в отчётном финансовом году 80% и в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ы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ше в общем объёме бюдже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lastRenderedPageBreak/>
              <w:t>ных ассигнований ГРБС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4C2C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1.4.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справок об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жета</w:t>
            </w:r>
            <w:r w:rsidR="004C2CB0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 в случае увел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 </w:t>
            </w:r>
          </w:p>
        </w:tc>
        <w:tc>
          <w:tcPr>
            <w:tcW w:w="3326" w:type="dxa"/>
          </w:tcPr>
          <w:p w:rsidR="00801178" w:rsidRPr="006C506A" w:rsidRDefault="00801178" w:rsidP="00B461E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</w:t>
            </w:r>
            <w:r w:rsidR="0061526E">
              <w:rPr>
                <w:rFonts w:ascii="Times New Roman" w:hAnsi="Times New Roman"/>
              </w:rPr>
              <w:t xml:space="preserve"> количество справок –уведомлений об увеличении зн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чений показателей сводной бюджетной росписи бюджета и лимитов бюджетных обяз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тельств в отчётном периоде без внесения изменений в Решение о бюджете города Сочи на очере</w:t>
            </w:r>
            <w:r w:rsidR="0061526E">
              <w:rPr>
                <w:rFonts w:ascii="Times New Roman" w:hAnsi="Times New Roman"/>
              </w:rPr>
              <w:t>д</w:t>
            </w:r>
            <w:r w:rsidR="0061526E">
              <w:rPr>
                <w:rFonts w:ascii="Times New Roman" w:hAnsi="Times New Roman"/>
              </w:rPr>
              <w:t>ной финансовый год и на план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вый период в соответствии с пунктами 8 и 18 пункта 12 П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рядка составления и ведения сводной бюджетных росписей главных распорядителей</w:t>
            </w:r>
            <w:r w:rsidR="00BE660A">
              <w:rPr>
                <w:rFonts w:ascii="Times New Roman" w:hAnsi="Times New Roman"/>
              </w:rPr>
              <w:t xml:space="preserve"> средств </w:t>
            </w:r>
            <w:r w:rsidR="00BD7403">
              <w:rPr>
                <w:rFonts w:ascii="Times New Roman" w:hAnsi="Times New Roman"/>
              </w:rPr>
              <w:t>бюджета города ( главных адм</w:t>
            </w:r>
            <w:r w:rsidR="00BD7403">
              <w:rPr>
                <w:rFonts w:ascii="Times New Roman" w:hAnsi="Times New Roman"/>
              </w:rPr>
              <w:t>и</w:t>
            </w:r>
            <w:r w:rsidR="00BD7403">
              <w:rPr>
                <w:rFonts w:ascii="Times New Roman" w:hAnsi="Times New Roman"/>
              </w:rPr>
              <w:t>нистраторов источников фина</w:t>
            </w:r>
            <w:r w:rsidR="00BD7403">
              <w:rPr>
                <w:rFonts w:ascii="Times New Roman" w:hAnsi="Times New Roman"/>
              </w:rPr>
              <w:t>н</w:t>
            </w:r>
            <w:r w:rsidR="00BD7403">
              <w:rPr>
                <w:rFonts w:ascii="Times New Roman" w:hAnsi="Times New Roman"/>
              </w:rPr>
              <w:t xml:space="preserve">сирования дефицита бюджета города Сочи), утверждённого приказом </w:t>
            </w:r>
            <w:r w:rsidR="00B461E0">
              <w:rPr>
                <w:rFonts w:ascii="Times New Roman" w:hAnsi="Times New Roman"/>
              </w:rPr>
              <w:t>ДФБ</w:t>
            </w:r>
            <w:r w:rsidR="00BD7403">
              <w:rPr>
                <w:rFonts w:ascii="Times New Roman" w:hAnsi="Times New Roman"/>
              </w:rPr>
              <w:t xml:space="preserve"> от 27.12.2013г. № 95( дале</w:t>
            </w:r>
            <w:proofErr w:type="gramStart"/>
            <w:r w:rsidR="00BD7403">
              <w:rPr>
                <w:rFonts w:ascii="Times New Roman" w:hAnsi="Times New Roman"/>
              </w:rPr>
              <w:t>е-</w:t>
            </w:r>
            <w:proofErr w:type="gramEnd"/>
            <w:r w:rsidR="00BD7403">
              <w:rPr>
                <w:rFonts w:ascii="Times New Roman" w:hAnsi="Times New Roman"/>
              </w:rPr>
              <w:t xml:space="preserve"> Порядок составления и ведения сводной бюджетной </w:t>
            </w:r>
            <w:r w:rsidR="00BD7403">
              <w:rPr>
                <w:rFonts w:ascii="Times New Roman" w:hAnsi="Times New Roman"/>
              </w:rPr>
              <w:lastRenderedPageBreak/>
              <w:t>росписи)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у которого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отсутствуют подведо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ственные казённые, бюджетные и автономные учреждения </w:t>
            </w:r>
            <w:proofErr w:type="gramStart"/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( </w:t>
            </w:r>
            <w:proofErr w:type="gramEnd"/>
            <w:r w:rsidR="002375FC">
              <w:rPr>
                <w:rFonts w:ascii="Times New Roman" w:hAnsi="Times New Roman"/>
                <w:snapToGrid w:val="0"/>
                <w:color w:val="000000"/>
              </w:rPr>
              <w:t>далее 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подведомственны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жде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ния):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00" w:dyaOrig="1080">
                <v:shape id="_x0000_i1031" type="#_x0000_t75" style="width:105pt;height:53.25pt" o:ole="" fillcolor="window">
                  <v:imagedata r:id="rId21" o:title=""/>
                </v:shape>
                <o:OLEObject Type="Embed" ProgID="Equation.3" ShapeID="_x0000_i1031" DrawAspect="Content" ObjectID="_1494316291" r:id="rId22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2" type="#_x0000_t75" style="width:106.5pt;height:53.25pt" o:ole="" fillcolor="window">
                  <v:imagedata r:id="rId23" o:title=""/>
                </v:shape>
                <o:OLEObject Type="Embed" ProgID="Equation.3" ShapeID="_x0000_i1032" DrawAspect="Content" ObjectID="_1494316292" r:id="rId24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чество подведомс</w:t>
            </w:r>
            <w:r w:rsidR="00D173E7">
              <w:rPr>
                <w:rFonts w:ascii="Times New Roman" w:hAnsi="Times New Roman"/>
                <w:snapToGrid w:val="0"/>
                <w:color w:val="000000"/>
              </w:rPr>
              <w:t>твенных учреждений больше или равно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10, но меньше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801178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D173E7" w:rsidRPr="00D173E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3" type="#_x0000_t75" style="width:106.5pt;height:53.25pt" o:ole="" fillcolor="window">
                  <v:imagedata r:id="rId25" o:title=""/>
                </v:shape>
                <o:OLEObject Type="Embed" ProgID="Equation.3" ShapeID="_x0000_i1033" DrawAspect="Content" ObjectID="_1494316293" r:id="rId26"/>
              </w:object>
            </w:r>
          </w:p>
          <w:p w:rsidR="004028DB" w:rsidRDefault="004028DB" w:rsidP="004028D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28DB" w:rsidRPr="006C506A" w:rsidRDefault="004028DB" w:rsidP="004028DB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28DB" w:rsidRDefault="004028DB" w:rsidP="004028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4028DB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20" w:dyaOrig="1680">
                <v:shape id="_x0000_i1034" type="#_x0000_t75" style="width:111.75pt;height:83.25pt" o:ole="" fillcolor="window">
                  <v:imagedata r:id="rId27" o:title=""/>
                </v:shape>
                <o:OLEObject Type="Embed" ProgID="Equation.3" ShapeID="_x0000_i1034" DrawAspect="Content" ObjectID="_1494316294" r:id="rId28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100, но меньше 150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F577F9">
              <w:rPr>
                <w:rFonts w:ascii="Times New Roman" w:hAnsi="Times New Roman"/>
                <w:snapToGrid w:val="0"/>
                <w:color w:val="000000"/>
                <w:position w:val="-96"/>
                <w:lang w:val="en-US"/>
              </w:rPr>
              <w:object w:dxaOrig="2260" w:dyaOrig="2040">
                <v:shape id="_x0000_i1035" type="#_x0000_t75" style="width:113.25pt;height:96pt" o:ole="" fillcolor="window">
                  <v:imagedata r:id="rId29" o:title=""/>
                </v:shape>
                <o:OLEObject Type="Embed" ProgID="Equation.3" ShapeID="_x0000_i1035" DrawAspect="Content" ObjectID="_1494316295" r:id="rId30"/>
              </w:object>
            </w:r>
          </w:p>
          <w:p w:rsidR="00C1399D" w:rsidRPr="006C506A" w:rsidRDefault="00C1399D" w:rsidP="00C1399D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</w:t>
            </w:r>
            <w:r>
              <w:rPr>
                <w:rFonts w:ascii="Times New Roman" w:hAnsi="Times New Roman"/>
                <w:snapToGrid w:val="0"/>
                <w:color w:val="000000"/>
              </w:rPr>
              <w:t>равно 150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200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C1399D" w:rsidRDefault="00C1399D" w:rsidP="00C139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C1399D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60" w:dyaOrig="1080">
                <v:shape id="_x0000_i1036" type="#_x0000_t75" style="width:113.25pt;height:53.25pt" o:ole="" fillcolor="window">
                  <v:imagedata r:id="rId31" o:title=""/>
                </v:shape>
                <o:OLEObject Type="Embed" ProgID="Equation.3" ShapeID="_x0000_i1036" DrawAspect="Content" ObjectID="_1494316296" r:id="rId32"/>
              </w:object>
            </w:r>
          </w:p>
          <w:p w:rsidR="00801178" w:rsidRPr="006C506A" w:rsidRDefault="00801178" w:rsidP="00637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502C5F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lastRenderedPageBreak/>
              <w:t>Целевым ориентиром для ГРБС является отсутствие справок об изменении сво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</w:t>
            </w:r>
            <w:r w:rsidR="00502C5F">
              <w:rPr>
                <w:rFonts w:ascii="Times New Roman" w:hAnsi="Times New Roman"/>
              </w:rPr>
              <w:t>етных обязательств по случаям, указанным в графе 2 подраздела 1.4 раздела</w:t>
            </w:r>
            <w:r w:rsidR="00497ACC">
              <w:rPr>
                <w:rFonts w:ascii="Times New Roman" w:hAnsi="Times New Roman"/>
              </w:rPr>
              <w:t xml:space="preserve"> </w:t>
            </w:r>
            <w:r w:rsidR="00502C5F">
              <w:rPr>
                <w:rFonts w:ascii="Times New Roman" w:hAnsi="Times New Roman"/>
              </w:rPr>
              <w:t>1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1.5.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доля суммы изменений в сводную бюджетную роспись бюджета</w:t>
            </w:r>
            <w:r w:rsidR="006B333F">
              <w:rPr>
                <w:rFonts w:ascii="Times New Roman" w:hAnsi="Times New Roman"/>
              </w:rPr>
              <w:t xml:space="preserve"> гор</w:t>
            </w:r>
            <w:r w:rsidR="006B333F">
              <w:rPr>
                <w:rFonts w:ascii="Times New Roman" w:hAnsi="Times New Roman"/>
              </w:rPr>
              <w:t>о</w:t>
            </w:r>
            <w:r w:rsidR="006B333F">
              <w:rPr>
                <w:rFonts w:ascii="Times New Roman" w:hAnsi="Times New Roman"/>
              </w:rPr>
              <w:t>да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 х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 id="_x0000_i1037" type="#_x0000_t75" style="width:15pt;height:16.5pt" o:ole="" fillcolor="window">
                  <v:imagedata r:id="rId33" o:title=""/>
                </v:shape>
                <o:OLEObject Type="Embed" ProgID="Equation.3" ShapeID="_x0000_i1037" DrawAspect="Content" ObjectID="_1494316297" r:id="rId34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AC4285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38" type="#_x0000_t75" style="width:16.5pt;height:20.25pt" o:ole="" fillcolor="window">
                  <v:imagedata r:id="rId35" o:title=""/>
                </v:shape>
                <o:OLEObject Type="Embed" ProgID="Equation.3" ShapeID="_x0000_i1038" DrawAspect="Content" ObjectID="_1494316298" r:id="rId36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менений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митов бюджетных обязательств</w:t>
            </w:r>
            <w:r w:rsidR="00FF0F9E">
              <w:rPr>
                <w:rFonts w:ascii="Times New Roman" w:hAnsi="Times New Roman"/>
              </w:rPr>
              <w:t xml:space="preserve"> </w:t>
            </w:r>
            <w:proofErr w:type="gramStart"/>
            <w:r w:rsidR="00FF0F9E">
              <w:rPr>
                <w:rFonts w:ascii="Times New Roman" w:hAnsi="Times New Roman"/>
              </w:rPr>
              <w:t>о</w:t>
            </w:r>
            <w:proofErr w:type="gramEnd"/>
            <w:r w:rsidR="00FF0F9E">
              <w:rPr>
                <w:rFonts w:ascii="Times New Roman" w:hAnsi="Times New Roman"/>
              </w:rPr>
              <w:t xml:space="preserve"> отчётном периоде без внесения изменений в Решение о бюджете в соответствии с подпунктами 8 и 18 </w:t>
            </w:r>
            <w:r w:rsidR="003B3FAF">
              <w:rPr>
                <w:rFonts w:ascii="Times New Roman" w:hAnsi="Times New Roman"/>
              </w:rPr>
              <w:t>пункта</w:t>
            </w:r>
            <w:r w:rsidR="00FF0F9E">
              <w:rPr>
                <w:rFonts w:ascii="Times New Roman" w:hAnsi="Times New Roman"/>
              </w:rPr>
              <w:t xml:space="preserve"> 12 раздела 5 Порядка составления и ведения сводной бюджетной росписи</w:t>
            </w:r>
          </w:p>
          <w:p w:rsidR="00801178" w:rsidRPr="00F52615" w:rsidRDefault="0080117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b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39" type="#_x0000_t75" style="width:138.75pt;height:57.75pt" o:ole="" fillcolor="window">
                  <v:imagedata r:id="rId37" o:title=""/>
                </v:shape>
                <o:OLEObject Type="Embed" ProgID="Equation.3" ShapeID="_x0000_i1039" DrawAspect="Content" ObjectID="_1494316299" r:id="rId38"/>
              </w:object>
            </w:r>
          </w:p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40" type="#_x0000_t75" style="width:120.75pt;height:34.5pt" o:ole="" fillcolor="window">
                  <v:imagedata r:id="rId39" o:title=""/>
                </v:shape>
                <o:OLEObject Type="Embed" ProgID="Equation.3" ShapeID="_x0000_i1040" DrawAspect="Content" ObjectID="_1494316300" r:id="rId40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CC086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1" type="#_x0000_t75" style="width:30.75pt;height:13.5pt" o:ole="" fillcolor="window">
                  <v:imagedata r:id="rId19" o:title=""/>
                </v:shape>
                <o:OLEObject Type="Embed" ProgID="Equation.3" ShapeID="_x0000_i1041" DrawAspect="Content" ObjectID="_1494316301" r:id="rId41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="000D6CFC">
              <w:rPr>
                <w:rFonts w:ascii="Times New Roman" w:hAnsi="Times New Roman"/>
              </w:rPr>
              <w:t>танное по данным 201</w:t>
            </w:r>
            <w:r w:rsidR="00CC0862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CC0862">
              <w:rPr>
                <w:rFonts w:ascii="Times New Roman" w:hAnsi="Times New Roman"/>
              </w:rPr>
              <w:t>2,97</w:t>
            </w:r>
            <w:r w:rsidRPr="006C506A">
              <w:rPr>
                <w:rFonts w:ascii="Times New Roman" w:hAnsi="Times New Roman"/>
              </w:rPr>
              <w:t xml:space="preserve"> (0,0</w:t>
            </w:r>
            <w:r w:rsidR="00CC0862">
              <w:rPr>
                <w:rFonts w:ascii="Times New Roman" w:hAnsi="Times New Roman"/>
              </w:rPr>
              <w:t>297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3B3FAF" w:rsidRDefault="003B3FAF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Значительная сумма полож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 изменений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сводной бюджетной росписи</w:t>
            </w:r>
            <w:r w:rsidR="00FB1863">
              <w:rPr>
                <w:rFonts w:ascii="Times New Roman" w:hAnsi="Times New Roman"/>
              </w:rPr>
              <w:t xml:space="preserve"> бюджета города и лимитов бюджетных обяз</w:t>
            </w:r>
            <w:r w:rsidR="00FB1863">
              <w:rPr>
                <w:rFonts w:ascii="Times New Roman" w:hAnsi="Times New Roman"/>
              </w:rPr>
              <w:t>а</w:t>
            </w:r>
            <w:r w:rsidR="00FB1863">
              <w:rPr>
                <w:rFonts w:ascii="Times New Roman" w:hAnsi="Times New Roman"/>
              </w:rPr>
              <w:t>тельств в случаях, указанных в графе 2 подраздела</w:t>
            </w:r>
            <w:r w:rsidR="007C36EF">
              <w:rPr>
                <w:rFonts w:ascii="Times New Roman" w:hAnsi="Times New Roman"/>
              </w:rPr>
              <w:t xml:space="preserve"> </w:t>
            </w:r>
            <w:r w:rsidR="00FB1863">
              <w:rPr>
                <w:rFonts w:ascii="Times New Roman" w:hAnsi="Times New Roman"/>
              </w:rPr>
              <w:t>1.5 ра</w:t>
            </w:r>
            <w:r w:rsidR="00FB1863">
              <w:rPr>
                <w:rFonts w:ascii="Times New Roman" w:hAnsi="Times New Roman"/>
              </w:rPr>
              <w:t>з</w:t>
            </w:r>
            <w:r w:rsidR="00FB1863">
              <w:rPr>
                <w:rFonts w:ascii="Times New Roman" w:hAnsi="Times New Roman"/>
              </w:rPr>
              <w:t>дела 1, в объёме бюджетных ассигнований ГРБС согласно сводной бюджетной росписи бюджета города с учётом внесённых в неё изменений по состоянию на конец о</w:t>
            </w:r>
            <w:r w:rsidR="00FB1863">
              <w:rPr>
                <w:rFonts w:ascii="Times New Roman" w:hAnsi="Times New Roman"/>
              </w:rPr>
              <w:t>т</w:t>
            </w:r>
            <w:r w:rsidR="00FB1863">
              <w:rPr>
                <w:rFonts w:ascii="Times New Roman" w:hAnsi="Times New Roman"/>
              </w:rPr>
              <w:t>чётного периода свидетел</w:t>
            </w:r>
            <w:r w:rsidR="00FB1863">
              <w:rPr>
                <w:rFonts w:ascii="Times New Roman" w:hAnsi="Times New Roman"/>
              </w:rPr>
              <w:t>ь</w:t>
            </w:r>
            <w:r w:rsidR="00FB1863">
              <w:rPr>
                <w:rFonts w:ascii="Times New Roman" w:hAnsi="Times New Roman"/>
              </w:rPr>
              <w:t>ствует о низком качестве работы ГРБС по финансов</w:t>
            </w:r>
            <w:r w:rsidR="00FB1863">
              <w:rPr>
                <w:rFonts w:ascii="Times New Roman" w:hAnsi="Times New Roman"/>
              </w:rPr>
              <w:t>о</w:t>
            </w:r>
            <w:r w:rsidR="00FB1863">
              <w:rPr>
                <w:rFonts w:ascii="Times New Roman" w:hAnsi="Times New Roman"/>
              </w:rPr>
              <w:t xml:space="preserve">му планированию. </w:t>
            </w:r>
            <w:proofErr w:type="gramEnd"/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</w:rPr>
              <w:t xml:space="preserve">2. 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Исполнение бюдж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та в части расходов</w:t>
            </w:r>
          </w:p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235383" w:rsidRDefault="00801178" w:rsidP="00136E5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26" w:type="dxa"/>
          </w:tcPr>
          <w:p w:rsidR="00801178" w:rsidRPr="00235383" w:rsidRDefault="00801178" w:rsidP="0090271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01178" w:rsidRPr="00235383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42" w:type="dxa"/>
            <w:vAlign w:val="center"/>
          </w:tcPr>
          <w:p w:rsidR="00801178" w:rsidRPr="00235383" w:rsidRDefault="00801178" w:rsidP="008A09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47" w:type="dxa"/>
          </w:tcPr>
          <w:p w:rsidR="00801178" w:rsidRPr="00235383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ществления равноме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P=100 х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тале отчетного периода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CF3EAC"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20" w:dyaOrig="1960">
                <v:shape id="_x0000_i1042" type="#_x0000_t75" style="width:195pt;height:98.25pt" o:ole="" fillcolor="window">
                  <v:imagedata r:id="rId42" o:title=""/>
                </v:shape>
                <o:OLEObject Type="Embed" ProgID="Equation.3" ShapeID="_x0000_i1042" DrawAspect="Content" ObjectID="_1494316302" r:id="rId43"/>
              </w:objec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ство осуществления расходов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при котором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вые расходы в четвертом квартале отчетного периода не превышают </w:t>
            </w:r>
            <w:r w:rsidR="004E6EC4">
              <w:rPr>
                <w:rFonts w:ascii="Times New Roman" w:hAnsi="Times New Roman"/>
              </w:rPr>
              <w:t>40</w:t>
            </w:r>
            <w:r w:rsidRPr="006C506A">
              <w:rPr>
                <w:rFonts w:ascii="Times New Roman" w:hAnsi="Times New Roman"/>
              </w:rPr>
              <w:t xml:space="preserve">% годовых </w:t>
            </w:r>
            <w:r w:rsidRPr="006C506A">
              <w:rPr>
                <w:rFonts w:ascii="Times New Roman" w:hAnsi="Times New Roman"/>
              </w:rPr>
              <w:lastRenderedPageBreak/>
              <w:t>расходов.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</w:rPr>
              <w:t>2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прогноза по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вым выплатам</w:t>
            </w: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gramEnd"/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43" type="#_x0000_t75" style="width:166.5pt;height:73.5pt" o:ole="" fillcolor="window">
                  <v:imagedata r:id="rId44" o:title=""/>
                </v:shape>
                <o:OLEObject Type="Embed" ProgID="Equation.3" ShapeID="_x0000_i1043" DrawAspect="Content" ObjectID="_1494316303" r:id="rId45"/>
              </w:object>
            </w:r>
          </w:p>
          <w:p w:rsidR="00801178" w:rsidRPr="006C506A" w:rsidRDefault="00801178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44" type="#_x0000_t75" style="width:109.5pt;height:34.5pt" o:ole="" fillcolor="window">
                  <v:imagedata r:id="rId46" o:title=""/>
                </v:shape>
                <o:OLEObject Type="Embed" ProgID="Equation.3" ShapeID="_x0000_i1044" DrawAspect="Content" ObjectID="_1494316304" r:id="rId47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5" type="#_x0000_t75" style="width:30.75pt;height:13.5pt" o:ole="" fillcolor="window">
                  <v:imagedata r:id="rId19" o:title=""/>
                </v:shape>
                <o:OLEObject Type="Embed" ProgID="Equation.3" ShapeID="_x0000_i1045" DrawAspect="Content" ObjectID="_1494316305" r:id="rId48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CC4541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801178" w:rsidRPr="006C506A" w:rsidRDefault="00801178" w:rsidP="00CC45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544753">
              <w:rPr>
                <w:rFonts w:ascii="Times New Roman" w:hAnsi="Times New Roman"/>
              </w:rPr>
              <w:t>8</w:t>
            </w:r>
            <w:r w:rsidR="00CC4541">
              <w:rPr>
                <w:rFonts w:ascii="Times New Roman" w:hAnsi="Times New Roman"/>
              </w:rPr>
              <w:t>1</w:t>
            </w:r>
            <w:r w:rsidR="00544753">
              <w:rPr>
                <w:rFonts w:ascii="Times New Roman" w:hAnsi="Times New Roman"/>
              </w:rPr>
              <w:t>,</w:t>
            </w:r>
            <w:r w:rsidR="00CC4541">
              <w:rPr>
                <w:rFonts w:ascii="Times New Roman" w:hAnsi="Times New Roman"/>
              </w:rPr>
              <w:t>345</w:t>
            </w:r>
            <w:r w:rsidRPr="006C506A">
              <w:rPr>
                <w:rFonts w:ascii="Times New Roman" w:hAnsi="Times New Roman"/>
              </w:rPr>
              <w:t>% (0,</w:t>
            </w:r>
            <w:r w:rsidR="00FD7FF0">
              <w:rPr>
                <w:rFonts w:ascii="Times New Roman" w:hAnsi="Times New Roman"/>
              </w:rPr>
              <w:t>81</w:t>
            </w:r>
            <w:r w:rsidR="00CC4541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кассовых выплат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97%.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9A3447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2.3</w:t>
            </w:r>
            <w:r w:rsidR="00801178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40707D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801178" w:rsidRPr="006C506A">
              <w:rPr>
                <w:rFonts w:ascii="Times New Roman" w:hAnsi="Times New Roman"/>
              </w:rPr>
              <w:t>Эффективность управления кредито</w:t>
            </w:r>
            <w:r w:rsidR="00801178" w:rsidRPr="006C506A">
              <w:rPr>
                <w:rFonts w:ascii="Times New Roman" w:hAnsi="Times New Roman"/>
              </w:rPr>
              <w:t>р</w:t>
            </w:r>
            <w:r w:rsidR="00801178" w:rsidRPr="006C506A">
              <w:rPr>
                <w:rFonts w:ascii="Times New Roman" w:hAnsi="Times New Roman"/>
              </w:rPr>
              <w:t>ской задолженностью</w:t>
            </w:r>
            <w:r w:rsidR="00036187">
              <w:rPr>
                <w:rFonts w:ascii="Times New Roman" w:hAnsi="Times New Roman"/>
              </w:rPr>
              <w:t xml:space="preserve"> 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ственными ему мун</w:t>
            </w:r>
            <w:r w:rsidR="00036187">
              <w:rPr>
                <w:rFonts w:ascii="Times New Roman" w:hAnsi="Times New Roman"/>
              </w:rPr>
              <w:t>и</w:t>
            </w:r>
            <w:r w:rsidR="00036187">
              <w:rPr>
                <w:rFonts w:ascii="Times New Roman" w:hAnsi="Times New Roman"/>
              </w:rPr>
              <w:t>ципальными учрежд</w:t>
            </w:r>
            <w:r w:rsidR="00036187">
              <w:rPr>
                <w:rFonts w:ascii="Times New Roman" w:hAnsi="Times New Roman"/>
              </w:rPr>
              <w:t>е</w:t>
            </w:r>
            <w:r w:rsidR="00036187">
              <w:rPr>
                <w:rFonts w:ascii="Times New Roman" w:hAnsi="Times New Roman"/>
              </w:rPr>
              <w:t>ниями</w:t>
            </w:r>
            <w:r w:rsidR="00801178" w:rsidRPr="006C506A">
              <w:rPr>
                <w:rFonts w:ascii="Times New Roman" w:hAnsi="Times New Roman"/>
              </w:rPr>
              <w:t xml:space="preserve"> по расчетам с поставщиками и по</w:t>
            </w:r>
            <w:r w:rsidR="00801178" w:rsidRPr="006C506A">
              <w:rPr>
                <w:rFonts w:ascii="Times New Roman" w:hAnsi="Times New Roman"/>
              </w:rPr>
              <w:t>д</w:t>
            </w:r>
            <w:r w:rsidR="00801178" w:rsidRPr="006C506A">
              <w:rPr>
                <w:rFonts w:ascii="Times New Roman" w:hAnsi="Times New Roman"/>
              </w:rPr>
              <w:t>рядчиками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=100х</w:t>
            </w:r>
            <w:proofErr w:type="gramStart"/>
            <w:r w:rsidRPr="006C506A">
              <w:rPr>
                <w:rFonts w:ascii="Times New Roman" w:hAnsi="Times New Roman"/>
              </w:rPr>
              <w:t xml:space="preserve"> К</w:t>
            </w:r>
            <w:proofErr w:type="gramEnd"/>
            <w:r w:rsidRPr="006C506A">
              <w:rPr>
                <w:rFonts w:ascii="Times New Roman" w:hAnsi="Times New Roman"/>
              </w:rPr>
              <w:t>/Е,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 xml:space="preserve">ственных ему муниципальных учреждений </w:t>
            </w:r>
            <w:r w:rsidRPr="006C506A">
              <w:rPr>
                <w:rFonts w:ascii="Times New Roman" w:hAnsi="Times New Roman"/>
              </w:rPr>
              <w:t>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ставщиками и подрядчиками по состоянию на 1 января года, сл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46" type="#_x0000_t75" style="width:138pt;height:57.75pt" o:ole="" fillcolor="window">
                  <v:imagedata r:id="rId49" o:title=""/>
                </v:shape>
                <o:OLEObject Type="Embed" ProgID="Equation.3" ShapeID="_x0000_i1046" DrawAspect="Content" ObjectID="_1494316306" r:id="rId5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178" w:rsidRPr="006C506A" w:rsidRDefault="00884537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47" type="#_x0000_t75" style="width:109.5pt;height:34.5pt" o:ole="" fillcolor="window">
                  <v:imagedata r:id="rId46" o:title=""/>
                </v:shape>
                <o:OLEObject Type="Embed" ProgID="Equation.3" ShapeID="_x0000_i1047" DrawAspect="Content" ObjectID="_1494316307" r:id="rId51"/>
              </w:object>
            </w:r>
            <w:r w:rsidR="00801178"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178" w:rsidRPr="006C506A">
              <w:rPr>
                <w:rFonts w:ascii="Times New Roman" w:hAnsi="Times New Roman"/>
              </w:rPr>
              <w:t>где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86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036187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D3705E">
              <w:rPr>
                <w:rFonts w:ascii="Times New Roman" w:hAnsi="Times New Roman"/>
              </w:rPr>
              <w:t xml:space="preserve"> </w:t>
            </w:r>
            <w:r w:rsidR="00036187">
              <w:rPr>
                <w:rFonts w:ascii="Times New Roman" w:hAnsi="Times New Roman"/>
              </w:rPr>
              <w:t>0,960</w:t>
            </w:r>
            <w:r w:rsidRPr="006C506A">
              <w:rPr>
                <w:rFonts w:ascii="Times New Roman" w:hAnsi="Times New Roman"/>
              </w:rPr>
              <w:t>% или (0,0</w:t>
            </w:r>
            <w:r w:rsidR="008602AE">
              <w:rPr>
                <w:rFonts w:ascii="Times New Roman" w:hAnsi="Times New Roman"/>
              </w:rPr>
              <w:t>096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ственных ему муниципал</w:t>
            </w:r>
            <w:r w:rsidR="00036187">
              <w:rPr>
                <w:rFonts w:ascii="Times New Roman" w:hAnsi="Times New Roman"/>
              </w:rPr>
              <w:t>ь</w:t>
            </w:r>
            <w:r w:rsidR="00036187">
              <w:rPr>
                <w:rFonts w:ascii="Times New Roman" w:hAnsi="Times New Roman"/>
              </w:rPr>
              <w:t xml:space="preserve">ных учреждений </w:t>
            </w:r>
            <w:r w:rsidRPr="006C506A">
              <w:rPr>
                <w:rFonts w:ascii="Times New Roman" w:hAnsi="Times New Roman"/>
              </w:rPr>
              <w:t>по расчетам с поставщиками и подрядч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ками по состоянию на 1 я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 xml:space="preserve">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отчетным, по отношению к кассовому исполнению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ходов ГРБС в отчетном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нансовом году.</w:t>
            </w:r>
          </w:p>
          <w:p w:rsidR="00801178" w:rsidRPr="00F52615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t>2.</w:t>
            </w:r>
            <w:r w:rsidR="009A3447" w:rsidRPr="00B461E0">
              <w:rPr>
                <w:rFonts w:ascii="Times New Roman" w:hAnsi="Times New Roman"/>
              </w:rPr>
              <w:t>4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Доля аннулир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ванных отрицательных расходных расписаний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48" type="#_x0000_t75" style="width:40.5pt;height:18.75pt" o:ole="" fillcolor="window">
                  <v:imagedata r:id="rId52" o:title=""/>
                </v:shape>
                <o:OLEObject Type="Embed" ProgID="Equation.3" ShapeID="_x0000_i1048" DrawAspect="Content" ObjectID="_1494316308" r:id="rId5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49" type="#_x0000_t75" style="width:20.25pt;height:16.5pt" o:ole="" fillcolor="window">
                  <v:imagedata r:id="rId54" o:title=""/>
                </v:shape>
                <o:OLEObject Type="Embed" ProgID="Equation.3" ShapeID="_x0000_i1049" DrawAspect="Content" ObjectID="_1494316309" r:id="rId55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ных обязательств на финансовый </w:t>
            </w:r>
            <w:r w:rsidRPr="006C506A">
              <w:rPr>
                <w:rFonts w:ascii="Times New Roman" w:hAnsi="Times New Roman"/>
              </w:rPr>
              <w:lastRenderedPageBreak/>
              <w:t>год и (или) объемов финансир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 с начала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года по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ным ГРБС получателям средств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40707D" w:rsidRPr="00F52615" w:rsidRDefault="00801178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50" type="#_x0000_t75" style="width:15.75pt;height:15.75pt" o:ole="" fillcolor="window">
                  <v:imagedata r:id="rId56" o:title=""/>
                </v:shape>
                <o:OLEObject Type="Embed" ProgID="Equation.3" ShapeID="_x0000_i1050" DrawAspect="Content" ObjectID="_1494316310" r:id="rId57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 w:rsidR="00F21B81"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EF7205">
              <w:rPr>
                <w:rFonts w:ascii="Times New Roman" w:hAnsi="Times New Roman"/>
              </w:rPr>
              <w:t>управления по фина</w:t>
            </w:r>
            <w:r w:rsidR="00EF7205">
              <w:rPr>
                <w:rFonts w:ascii="Times New Roman" w:hAnsi="Times New Roman"/>
              </w:rPr>
              <w:t>н</w:t>
            </w:r>
            <w:r w:rsidR="00EF7205">
              <w:rPr>
                <w:rFonts w:ascii="Times New Roman" w:hAnsi="Times New Roman"/>
              </w:rPr>
              <w:t>сам</w:t>
            </w:r>
            <w:r w:rsidRPr="006C506A">
              <w:rPr>
                <w:rFonts w:ascii="Times New Roman" w:hAnsi="Times New Roman"/>
              </w:rPr>
              <w:t xml:space="preserve"> расходных расписаний, оформленных ГРБС, предусма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ривающих уменьшение лимитов бюджетных обязательств на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и (или) объемов финансирования расходов с начала финансового года по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ведомственным получателям средств бюджета</w:t>
            </w:r>
            <w:r w:rsidR="006A4EF6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за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четный период.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51" type="#_x0000_t75" style="width:135pt;height:57.75pt" o:ole="" fillcolor="window">
                  <v:imagedata r:id="rId58" o:title=""/>
                </v:shape>
                <o:OLEObject Type="Embed" ProgID="Equation.3" ShapeID="_x0000_i1051" DrawAspect="Content" ObjectID="_1494316311" r:id="rId59"/>
              </w:object>
            </w:r>
          </w:p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аннул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рованных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предусматривающих умен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шение лимитов бюджетных обязательств на финансовый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lastRenderedPageBreak/>
              <w:t>домственным ГРБС распор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дителям и получателям средств  бюджета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свидетельствует о низком качестве подготовки указа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расходных расписаний.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9A3447" w:rsidP="00CB6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="0040707D" w:rsidRPr="006C506A">
              <w:rPr>
                <w:rFonts w:ascii="Times New Roman" w:hAnsi="Times New Roman"/>
              </w:rPr>
              <w:t>. Качество Порядка составления, утве</w:t>
            </w:r>
            <w:r w:rsidR="0040707D" w:rsidRPr="006C506A">
              <w:rPr>
                <w:rFonts w:ascii="Times New Roman" w:hAnsi="Times New Roman"/>
              </w:rPr>
              <w:t>р</w:t>
            </w:r>
            <w:r w:rsidR="0040707D" w:rsidRPr="006C506A">
              <w:rPr>
                <w:rFonts w:ascii="Times New Roman" w:hAnsi="Times New Roman"/>
              </w:rPr>
              <w:t xml:space="preserve">ждения и ведения бюджетных </w:t>
            </w:r>
            <w:proofErr w:type="gramStart"/>
            <w:r w:rsidR="0040707D" w:rsidRPr="006C506A">
              <w:rPr>
                <w:rFonts w:ascii="Times New Roman" w:hAnsi="Times New Roman"/>
              </w:rPr>
              <w:t>смет</w:t>
            </w:r>
            <w:proofErr w:type="gramEnd"/>
            <w:r w:rsidR="0040707D" w:rsidRPr="006C506A">
              <w:rPr>
                <w:rFonts w:ascii="Times New Roman" w:hAnsi="Times New Roman"/>
              </w:rPr>
              <w:t xml:space="preserve"> по</w:t>
            </w:r>
            <w:r w:rsidR="0040707D" w:rsidRPr="006C506A">
              <w:rPr>
                <w:rFonts w:ascii="Times New Roman" w:hAnsi="Times New Roman"/>
              </w:rPr>
              <w:t>д</w:t>
            </w:r>
            <w:r w:rsidR="0040707D" w:rsidRPr="006C506A">
              <w:rPr>
                <w:rFonts w:ascii="Times New Roman" w:hAnsi="Times New Roman"/>
              </w:rPr>
              <w:t>ведомственных ГРБС получателей бюдже</w:t>
            </w:r>
            <w:r w:rsidR="0040707D" w:rsidRPr="006C506A">
              <w:rPr>
                <w:rFonts w:ascii="Times New Roman" w:hAnsi="Times New Roman"/>
              </w:rPr>
              <w:t>т</w:t>
            </w:r>
            <w:r w:rsidR="0040707D" w:rsidRPr="006C506A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правового акта ГРБС, содержащего: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ждений,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(обосн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ваний) к бюджетным сметам подведомственных учреждений;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3) порядок ведения бюджетных смет;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lastRenderedPageBreak/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5) положения, соответствующие другим положениям Общих тр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бований к порядку составления, ведения и утверждения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сметы учреждения,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жденных приказом Министе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ства финансов Российской Фед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рации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42" w:type="dxa"/>
          </w:tcPr>
          <w:p w:rsidR="0040707D" w:rsidRPr="00B403D7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5)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 – 4)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B403D7" w:rsidRDefault="00B403D7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40707D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3)– 5)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1), 3), 4) наст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F52615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</w:t>
            </w:r>
          </w:p>
          <w:p w:rsidR="0040707D" w:rsidRPr="006C506A" w:rsidRDefault="0040707D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</w:rPr>
              <w:t>6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прогнозных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зателей исполнения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</w:t>
            </w:r>
          </w:p>
        </w:tc>
        <w:tc>
          <w:tcPr>
            <w:tcW w:w="3326" w:type="dxa"/>
          </w:tcPr>
          <w:p w:rsidR="0040707D" w:rsidRPr="006C506A" w:rsidRDefault="0040707D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общее количество справок об изменении кассового плана в части кассовых выплат по изм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нениям, не связанным с внесен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ем изменений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80" w:dyaOrig="1080">
                <v:shape id="_x0000_i1052" type="#_x0000_t75" style="width:114pt;height:53.25pt" o:ole="" fillcolor="window">
                  <v:imagedata r:id="rId60" o:title=""/>
                </v:shape>
                <o:OLEObject Type="Embed" ProgID="Equation.3" ShapeID="_x0000_i1052" DrawAspect="Content" ObjectID="_1494316312" r:id="rId61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99" w:dyaOrig="1080">
                <v:shape id="_x0000_i1053" type="#_x0000_t75" style="width:114.75pt;height:53.25pt" o:ole="" fillcolor="window">
                  <v:imagedata r:id="rId62" o:title=""/>
                </v:shape>
                <o:OLEObject Type="Embed" ProgID="Equation.3" ShapeID="_x0000_i1053" DrawAspect="Content" ObjectID="_1494316313" r:id="rId63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10, но меньше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80" w:dyaOrig="1080">
                <v:shape id="_x0000_i1054" type="#_x0000_t75" style="width:119.25pt;height:53.25pt" o:ole="" fillcolor="window">
                  <v:imagedata r:id="rId64" o:title=""/>
                </v:shape>
                <o:OLEObject Type="Embed" ProgID="Equation.3" ShapeID="_x0000_i1054" DrawAspect="Content" ObjectID="_1494316314" r:id="rId65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чество подведомственных учреждений равно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но меньше 100</w:t>
            </w:r>
          </w:p>
          <w:p w:rsidR="0040707D" w:rsidRDefault="0040707D" w:rsidP="008C3A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40" w:dyaOrig="1080">
                <v:shape id="_x0000_i1055" type="#_x0000_t75" style="width:127.5pt;height:53.25pt" o:ole="" fillcolor="window">
                  <v:imagedata r:id="rId66" o:title=""/>
                </v:shape>
                <o:OLEObject Type="Embed" ProgID="Equation.3" ShapeID="_x0000_i1055" DrawAspect="Content" ObjectID="_1494316315" r:id="rId67"/>
              </w:object>
            </w: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100,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150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00" w:dyaOrig="1080">
                <v:shape id="_x0000_i1056" type="#_x0000_t75" style="width:129.75pt;height:53.25pt" o:ole="" fillcolor="window">
                  <v:imagedata r:id="rId68" o:title=""/>
                </v:shape>
                <o:OLEObject Type="Embed" ProgID="Equation.3" ShapeID="_x0000_i1056" DrawAspect="Content" ObjectID="_1494316316" r:id="rId69"/>
              </w:object>
            </w: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200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60" w:dyaOrig="1080">
                <v:shape id="_x0000_i1057" type="#_x0000_t75" style="width:129pt;height:53.25pt" o:ole="" fillcolor="window">
                  <v:imagedata r:id="rId70" o:title=""/>
                </v:shape>
                <o:OLEObject Type="Embed" ProgID="Equation.3" ShapeID="_x0000_i1057" DrawAspect="Content" ObjectID="_1494316317" r:id="rId71"/>
              </w:object>
            </w:r>
          </w:p>
          <w:p w:rsidR="00AA4C2D" w:rsidRP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 из бюджета</w:t>
            </w:r>
            <w:r w:rsidR="00834C2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AA4C2D" w:rsidRDefault="00AA4C2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справок об изменении кассового пл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на в части кассовых выплат в отчетном финансовом году свидетельствует о низком качестве работы ГРБС по финансовому планированию.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Наличие проср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ченной кредиторской задолженности </w:t>
            </w:r>
            <w:r w:rsidR="00F57D5D">
              <w:rPr>
                <w:rFonts w:ascii="Times New Roman" w:hAnsi="Times New Roman"/>
                <w:snapToGrid w:val="0"/>
                <w:color w:val="000000"/>
              </w:rPr>
              <w:t>ГРБС и подведомственных ему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 на конец отчетного периода        </w:t>
            </w:r>
          </w:p>
        </w:tc>
        <w:tc>
          <w:tcPr>
            <w:tcW w:w="3326" w:type="dxa"/>
          </w:tcPr>
          <w:p w:rsidR="00671BCB" w:rsidRPr="006C506A" w:rsidRDefault="00671BCB" w:rsidP="00F57D5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 w:rsidR="00F57D5D">
              <w:rPr>
                <w:rFonts w:ascii="Times New Roman" w:hAnsi="Times New Roman"/>
              </w:rPr>
              <w:t>ГРБС и подведомственных ему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на конец отчетного периода</w:t>
            </w:r>
          </w:p>
        </w:tc>
        <w:tc>
          <w:tcPr>
            <w:tcW w:w="1417" w:type="dxa"/>
            <w:vAlign w:val="center"/>
          </w:tcPr>
          <w:p w:rsidR="00671BCB" w:rsidRPr="006C506A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 w14:anchorId="181ABE67">
                <v:shape id="_x0000_i1058" type="#_x0000_t75" style="width:68.25pt;height:36pt" o:ole="" fillcolor="window">
                  <v:imagedata r:id="rId72" o:title=""/>
                </v:shape>
                <o:OLEObject Type="Embed" ProgID="Equation.3" ShapeID="_x0000_i1058" DrawAspect="Content" ObjectID="_1494316318" r:id="rId73"/>
              </w:object>
            </w:r>
          </w:p>
          <w:p w:rsidR="00671BCB" w:rsidRPr="00DD25CC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таким образом, чтобы не допускать возникновения просроченных обязательств.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DD25CC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8.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Динамика роста (снижения) кредито</w:t>
            </w:r>
            <w:r>
              <w:rPr>
                <w:rFonts w:ascii="Times New Roman" w:hAnsi="Times New Roman"/>
                <w:snapToGrid w:val="0"/>
                <w:color w:val="000000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ской задолженности 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ГРБС и подведо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ственных ему учр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ждений</w:t>
            </w:r>
          </w:p>
        </w:tc>
        <w:tc>
          <w:tcPr>
            <w:tcW w:w="3326" w:type="dxa"/>
          </w:tcPr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>*100,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кг-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конец</w:t>
            </w:r>
            <w:r>
              <w:rPr>
                <w:rFonts w:ascii="Times New Roman" w:hAnsi="Times New Roman"/>
              </w:rPr>
              <w:t xml:space="preserve"> отчетного финансового  года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DD25CC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 xml:space="preserve"> –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отчетн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671BCB" w:rsidRP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122DB5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 w14:anchorId="4EEA8581">
                <v:shape id="_x0000_i1059" type="#_x0000_t75" style="width:130.5pt;height:56.25pt" o:ole="" fillcolor="window">
                  <v:imagedata r:id="rId74" o:title=""/>
                </v:shape>
                <o:OLEObject Type="Embed" ProgID="Equation.3" ShapeID="_x0000_i1059" DrawAspect="Content" ObjectID="_1494316319" r:id="rId75"/>
              </w:object>
            </w:r>
          </w:p>
          <w:p w:rsid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947" w:type="dxa"/>
          </w:tcPr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четного периода относител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 сумм, сложившихся на начало года</w:t>
            </w:r>
          </w:p>
        </w:tc>
      </w:tr>
      <w:tr w:rsidR="00671BCB" w:rsidRPr="006C506A" w:rsidTr="00834C27">
        <w:tc>
          <w:tcPr>
            <w:tcW w:w="0" w:type="auto"/>
            <w:shd w:val="clear" w:color="auto" w:fill="auto"/>
          </w:tcPr>
          <w:p w:rsidR="00671BCB" w:rsidRPr="00834C27" w:rsidRDefault="00671BCB" w:rsidP="009A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 w:rsidR="009A3447"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834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34C27">
              <w:rPr>
                <w:rFonts w:ascii="Times New Roman" w:hAnsi="Times New Roman"/>
              </w:rPr>
              <w:t>Несоответствие расчетно-платежных документов, предста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 xml:space="preserve">ленных в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ФБК, тр</w:t>
            </w:r>
            <w:r w:rsidRPr="00834C27">
              <w:rPr>
                <w:rFonts w:ascii="Times New Roman" w:hAnsi="Times New Roman"/>
              </w:rPr>
              <w:t>е</w:t>
            </w:r>
            <w:r w:rsidRPr="00834C27">
              <w:rPr>
                <w:rFonts w:ascii="Times New Roman" w:hAnsi="Times New Roman"/>
              </w:rPr>
              <w:t xml:space="preserve">бованиям </w:t>
            </w:r>
            <w:hyperlink r:id="rId76" w:history="1">
              <w:r w:rsidRPr="00834C27">
                <w:rPr>
                  <w:rFonts w:ascii="Times New Roman" w:hAnsi="Times New Roman"/>
                </w:rPr>
                <w:t>бюджетного законодательства</w:t>
              </w:r>
            </w:hyperlink>
            <w:r>
              <w:t xml:space="preserve"> РФ</w:t>
            </w:r>
          </w:p>
        </w:tc>
        <w:tc>
          <w:tcPr>
            <w:tcW w:w="3326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76132B09" wp14:editId="5866E3DE">
                  <wp:extent cx="902970" cy="212090"/>
                  <wp:effectExtent l="1905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7E408F31" wp14:editId="0DC238F3">
                  <wp:extent cx="178435" cy="18986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расчетно-платежных документов, пре</w:t>
            </w:r>
            <w:r w:rsidRPr="00834C27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ставленных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 по итогам проведения контрольных процедур;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расчетно-платежных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834C27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60" type="#_x0000_t75" style="width:130.5pt;height:54.75pt" o:ole="" fillcolor="window">
                  <v:imagedata r:id="rId79" o:title=""/>
                </v:shape>
                <o:OLEObject Type="Embed" ProgID="Equation.3" ShapeID="_x0000_i1060" DrawAspect="Content" ObjectID="_1494316320" r:id="rId80"/>
              </w:object>
            </w:r>
            <w:r w:rsidRPr="00834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140" w:dyaOrig="1040">
                <v:shape id="_x0000_i1061" type="#_x0000_t75" style="width:107.25pt;height:52.5pt" o:ole="" fillcolor="window">
                  <v:imagedata r:id="rId81" o:title=""/>
                </v:shape>
                <o:OLEObject Type="Embed" ProgID="Equation.3" ShapeID="_x0000_i1061" DrawAspect="Content" ObjectID="_1494316321" r:id="rId82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71BCB" w:rsidRPr="00834C27" w:rsidRDefault="00671BCB" w:rsidP="00BE2578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</w:t>
            </w:r>
            <w:r>
              <w:rPr>
                <w:rFonts w:ascii="Times New Roman" w:hAnsi="Times New Roman"/>
              </w:rPr>
              <w:t>1</w:t>
            </w:r>
            <w:r w:rsidR="00BE2578">
              <w:rPr>
                <w:rFonts w:ascii="Times New Roman" w:hAnsi="Times New Roman"/>
              </w:rPr>
              <w:t>3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="00BE2578">
              <w:rPr>
                <w:rFonts w:ascii="Times New Roman" w:hAnsi="Times New Roman"/>
              </w:rPr>
              <w:t>23,654</w:t>
            </w:r>
            <w:r w:rsidRPr="00834C27">
              <w:rPr>
                <w:rFonts w:ascii="Times New Roman" w:hAnsi="Times New Roman"/>
              </w:rPr>
              <w:t>% (0,</w:t>
            </w:r>
            <w:r w:rsidR="00BE2578">
              <w:rPr>
                <w:rFonts w:ascii="Times New Roman" w:hAnsi="Times New Roman"/>
              </w:rPr>
              <w:t>237</w:t>
            </w:r>
            <w:r w:rsidRPr="00834C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47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Большое количество возвр</w:t>
            </w:r>
            <w:r w:rsidRPr="00834C27">
              <w:rPr>
                <w:rFonts w:ascii="Times New Roman" w:hAnsi="Times New Roman"/>
              </w:rPr>
              <w:t>а</w:t>
            </w:r>
            <w:r w:rsidRPr="00834C27">
              <w:rPr>
                <w:rFonts w:ascii="Times New Roman" w:hAnsi="Times New Roman"/>
              </w:rPr>
              <w:t xml:space="preserve">щенных </w:t>
            </w:r>
            <w:r>
              <w:rPr>
                <w:rFonts w:ascii="Times New Roman" w:hAnsi="Times New Roman"/>
              </w:rPr>
              <w:t>отделом</w:t>
            </w:r>
            <w:r w:rsidRPr="00834C27">
              <w:rPr>
                <w:rFonts w:ascii="Times New Roman" w:hAnsi="Times New Roman"/>
              </w:rPr>
              <w:t xml:space="preserve"> </w:t>
            </w:r>
            <w:r w:rsidR="008C16B8">
              <w:rPr>
                <w:rFonts w:ascii="Times New Roman" w:hAnsi="Times New Roman"/>
              </w:rPr>
              <w:t>муниц</w:t>
            </w:r>
            <w:r w:rsidR="008C16B8">
              <w:rPr>
                <w:rFonts w:ascii="Times New Roman" w:hAnsi="Times New Roman"/>
              </w:rPr>
              <w:t>и</w:t>
            </w:r>
            <w:r w:rsidR="008C16B8">
              <w:rPr>
                <w:rFonts w:ascii="Times New Roman" w:hAnsi="Times New Roman"/>
              </w:rPr>
              <w:t xml:space="preserve">пального </w:t>
            </w:r>
            <w:r w:rsidRPr="00834C27">
              <w:rPr>
                <w:rFonts w:ascii="Times New Roman" w:hAnsi="Times New Roman"/>
              </w:rPr>
              <w:t>казначейского</w:t>
            </w:r>
            <w:r w:rsidR="008C16B8">
              <w:rPr>
                <w:rFonts w:ascii="Times New Roman" w:hAnsi="Times New Roman"/>
              </w:rPr>
              <w:t xml:space="preserve"> ДФБ</w:t>
            </w:r>
            <w:r w:rsidRPr="00834C27">
              <w:rPr>
                <w:rFonts w:ascii="Times New Roman" w:hAnsi="Times New Roman"/>
              </w:rPr>
              <w:t xml:space="preserve"> ГРБС расчетно-платежных документов свидетельствует о низком качестве подгото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>ки указанных документов (бюджетной дисциплины).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</w:t>
            </w:r>
            <w:r w:rsidRPr="00834C27">
              <w:rPr>
                <w:rFonts w:ascii="Times New Roman" w:eastAsia="Calibri" w:hAnsi="Times New Roman"/>
                <w:lang w:eastAsia="en-US"/>
              </w:rPr>
              <w:t>о</w:t>
            </w:r>
            <w:r w:rsidRPr="00834C27">
              <w:rPr>
                <w:rFonts w:ascii="Times New Roman" w:eastAsia="Calibri" w:hAnsi="Times New Roman"/>
                <w:lang w:eastAsia="en-US"/>
              </w:rPr>
              <w:t>казателя, равное 0%.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671BCB" w:rsidRPr="00EB18B2" w:rsidTr="00834C27">
        <w:tc>
          <w:tcPr>
            <w:tcW w:w="0" w:type="auto"/>
            <w:shd w:val="clear" w:color="auto" w:fill="auto"/>
          </w:tcPr>
          <w:p w:rsidR="00671BCB" w:rsidRPr="00EB18B2" w:rsidRDefault="00671BCB" w:rsidP="009A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B18B2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A3447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B18B2">
              <w:rPr>
                <w:rFonts w:ascii="Times New Roman" w:eastAsia="Calibri" w:hAnsi="Times New Roman"/>
                <w:lang w:eastAsia="en-US"/>
              </w:rPr>
              <w:t xml:space="preserve"> Качество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>
              <w:rPr>
                <w:rFonts w:ascii="Times New Roman" w:eastAsia="Calibri" w:hAnsi="Times New Roman"/>
                <w:lang w:eastAsia="en-US"/>
              </w:rPr>
              <w:t>ления деятельностью бюджетных и автоно</w:t>
            </w:r>
            <w:r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 xml:space="preserve">ных учреждений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326" w:type="dxa"/>
            <w:shd w:val="clear" w:color="auto" w:fill="auto"/>
          </w:tcPr>
          <w:p w:rsidR="00671BCB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Состяние финансовой дисциплины;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Степень выполнения плана финансово-хозяйственной деятельности за отчетный </w:t>
            </w:r>
            <w:r>
              <w:rPr>
                <w:rFonts w:ascii="Times New Roman" w:hAnsi="Times New Roman"/>
                <w:noProof/>
              </w:rPr>
              <w:lastRenderedPageBreak/>
              <w:t>период;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Полноту, достоверность составления и своевременность предоставления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671BCB" w:rsidRPr="00EB18B2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EB18B2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ваниям 1) – 6) настоящего пункта </w:t>
            </w:r>
          </w:p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  <w:shd w:val="clear" w:color="auto" w:fill="auto"/>
          </w:tcPr>
          <w:p w:rsidR="00671BCB" w:rsidRPr="00EB18B2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958"/>
        </w:trPr>
        <w:tc>
          <w:tcPr>
            <w:tcW w:w="0" w:type="auto"/>
            <w:vAlign w:val="center"/>
          </w:tcPr>
          <w:p w:rsidR="00671BCB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3. Качество прогноз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рования доходных источников</w:t>
            </w:r>
          </w:p>
          <w:p w:rsidR="00671BCB" w:rsidRPr="00EB18B2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326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3.1.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Эффективность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пользования межбю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трансфертов, полученных из </w:t>
            </w:r>
            <w:r>
              <w:rPr>
                <w:rFonts w:ascii="Times New Roman" w:hAnsi="Times New Roman"/>
                <w:snapToGrid w:val="0"/>
                <w:color w:val="000000"/>
              </w:rPr>
              <w:t>краев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х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62" type="#_x0000_t75" style="width:20.25pt;height:34.5pt" o:ole="" fillcolor="window">
                  <v:imagedata r:id="rId83" o:title=""/>
                </v:shape>
                <o:OLEObject Type="Embed" ProgID="Equation.3" ShapeID="_x0000_i1062" DrawAspect="Content" ObjectID="_1494316322" r:id="rId84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63" type="#_x0000_t75" style="width:24pt;height:18.75pt" o:ole="" fillcolor="window">
                  <v:imagedata r:id="rId85" o:title=""/>
                </v:shape>
                <o:OLEObject Type="Embed" ProgID="Equation.3" ShapeID="_x0000_i1063" DrawAspect="Content" ObjectID="_1494316323" r:id="rId86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 xml:space="preserve">остатки целевых средств  </w:t>
            </w:r>
            <w:r w:rsidRPr="006C506A">
              <w:rPr>
                <w:rFonts w:ascii="Times New Roman" w:hAnsi="Times New Roman"/>
              </w:rPr>
              <w:lastRenderedPageBreak/>
              <w:t>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, образовавшиеся на 1 января года, следующего за отчетным, за исключением </w:t>
            </w:r>
            <w:r w:rsidR="000455AE">
              <w:rPr>
                <w:rFonts w:ascii="Times New Roman" w:hAnsi="Times New Roman"/>
              </w:rPr>
              <w:t>цел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 xml:space="preserve">вых средств, </w:t>
            </w:r>
            <w:r w:rsidRPr="006C506A">
              <w:rPr>
                <w:rFonts w:ascii="Times New Roman" w:hAnsi="Times New Roman"/>
              </w:rPr>
              <w:t>остатк</w:t>
            </w:r>
            <w:r w:rsidR="000455AE">
              <w:rPr>
                <w:rFonts w:ascii="Times New Roman" w:hAnsi="Times New Roman"/>
              </w:rPr>
              <w:t>и по которым</w:t>
            </w:r>
            <w:r w:rsidRPr="006C506A">
              <w:rPr>
                <w:rFonts w:ascii="Times New Roman" w:hAnsi="Times New Roman"/>
              </w:rPr>
              <w:t xml:space="preserve"> образова</w:t>
            </w:r>
            <w:r w:rsidR="000455AE">
              <w:rPr>
                <w:rFonts w:ascii="Times New Roman" w:hAnsi="Times New Roman"/>
              </w:rPr>
              <w:t>лись</w:t>
            </w:r>
            <w:r w:rsidRPr="006C506A">
              <w:rPr>
                <w:rFonts w:ascii="Times New Roman" w:hAnsi="Times New Roman"/>
              </w:rPr>
              <w:t xml:space="preserve"> в результате  фа</w:t>
            </w:r>
            <w:r w:rsidRPr="006C506A">
              <w:rPr>
                <w:rFonts w:ascii="Times New Roman" w:hAnsi="Times New Roman"/>
              </w:rPr>
              <w:t>к</w:t>
            </w:r>
            <w:r w:rsidRPr="006C506A">
              <w:rPr>
                <w:rFonts w:ascii="Times New Roman" w:hAnsi="Times New Roman"/>
              </w:rPr>
              <w:t>тического поступления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после </w:t>
            </w:r>
            <w:r>
              <w:rPr>
                <w:rFonts w:ascii="Times New Roman" w:hAnsi="Times New Roman"/>
              </w:rPr>
              <w:t xml:space="preserve">20 ноября </w:t>
            </w:r>
            <w:r w:rsidRPr="006C506A">
              <w:rPr>
                <w:rFonts w:ascii="Times New Roman" w:hAnsi="Times New Roman"/>
              </w:rPr>
              <w:t xml:space="preserve"> в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ном финансовом году;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64" type="#_x0000_t75" style="width:27pt;height:18.75pt" o:ole="" fillcolor="window">
                  <v:imagedata r:id="rId87" o:title=""/>
                </v:shape>
                <o:OLEObject Type="Embed" ProgID="Equation.3" ShapeID="_x0000_i1064" DrawAspect="Content" ObjectID="_1494316324" r:id="rId88"/>
              </w:object>
            </w:r>
            <w:r>
              <w:rPr>
                <w:rFonts w:ascii="Times New Roman" w:hAnsi="Times New Roman"/>
              </w:rPr>
              <w:t xml:space="preserve">объем поступивших в </w:t>
            </w:r>
            <w:r w:rsidRPr="006C506A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межбюджетных трансфертов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году, за исключением</w:t>
            </w:r>
            <w:r w:rsidR="000455AE">
              <w:rPr>
                <w:rFonts w:ascii="Times New Roman" w:hAnsi="Times New Roman"/>
              </w:rPr>
              <w:t xml:space="preserve"> ц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>левых средств,</w:t>
            </w:r>
            <w:r w:rsidRPr="006C506A">
              <w:rPr>
                <w:rFonts w:ascii="Times New Roman" w:hAnsi="Times New Roman"/>
              </w:rPr>
              <w:t xml:space="preserve"> фактическ</w:t>
            </w:r>
            <w:r w:rsidR="000455AE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ступ</w:t>
            </w:r>
            <w:r w:rsidR="000455AE">
              <w:rPr>
                <w:rFonts w:ascii="Times New Roman" w:hAnsi="Times New Roman"/>
              </w:rPr>
              <w:t>ивших</w:t>
            </w:r>
            <w:r w:rsidRPr="006C506A">
              <w:rPr>
                <w:rFonts w:ascii="Times New Roman" w:hAnsi="Times New Roman"/>
              </w:rPr>
              <w:t xml:space="preserve">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 после </w:t>
            </w:r>
            <w:r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280" w:dyaOrig="1480">
                <v:shape id="_x0000_i1065" type="#_x0000_t75" style="width:164.25pt;height:78pt" o:ole="" fillcolor="window">
                  <v:imagedata r:id="rId89" o:title=""/>
                </v:shape>
                <o:OLEObject Type="Embed" ProgID="Equation.3" ShapeID="_x0000_i1065" DrawAspect="Content" ObjectID="_1494316325" r:id="rId90"/>
              </w:object>
            </w:r>
          </w:p>
          <w:p w:rsidR="00671BCB" w:rsidRPr="006C506A" w:rsidRDefault="00671BCB" w:rsidP="00671BCB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66" type="#_x0000_t75" style="width:123.75pt;height:34.5pt" o:ole="" fillcolor="window">
                  <v:imagedata r:id="rId91" o:title=""/>
                </v:shape>
                <o:OLEObject Type="Embed" ProgID="Equation.3" ShapeID="_x0000_i1066" DrawAspect="Content" ObjectID="_1494316326" r:id="rId92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671BCB" w:rsidRPr="006C506A" w:rsidRDefault="00671BCB" w:rsidP="0004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67" type="#_x0000_t75" style="width:30.75pt;height:13.5pt" o:ole="" fillcolor="window">
                  <v:imagedata r:id="rId19" o:title=""/>
                </v:shape>
                <o:OLEObject Type="Embed" ProgID="Equation.3" ShapeID="_x0000_i1067" DrawAspect="Content" ObjectID="_1494316327" r:id="rId93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0455AE"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0455AE">
              <w:rPr>
                <w:rFonts w:ascii="Times New Roman" w:hAnsi="Times New Roman"/>
              </w:rPr>
              <w:t>24,899</w:t>
            </w:r>
            <w:r w:rsidRPr="006C506A">
              <w:rPr>
                <w:rFonts w:ascii="Times New Roman" w:hAnsi="Times New Roman"/>
              </w:rPr>
              <w:t>% (0,</w:t>
            </w:r>
            <w:r w:rsidR="000455AE">
              <w:rPr>
                <w:rFonts w:ascii="Times New Roman" w:hAnsi="Times New Roman"/>
              </w:rPr>
              <w:t>245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</w:t>
            </w:r>
            <w:r w:rsidRPr="006C506A">
              <w:rPr>
                <w:rFonts w:ascii="Times New Roman" w:hAnsi="Times New Roman"/>
              </w:rPr>
              <w:lastRenderedPageBreak/>
              <w:t>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0%.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оценке учитывается фактическое поступление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>
              <w:rPr>
                <w:rFonts w:ascii="Times New Roman" w:hAnsi="Times New Roman"/>
              </w:rPr>
              <w:t>20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  <w:r w:rsidR="006460A3">
              <w:rPr>
                <w:rFonts w:ascii="Times New Roman" w:hAnsi="Times New Roman"/>
              </w:rPr>
              <w:t>, которое исключают при ра</w:t>
            </w:r>
            <w:r w:rsidR="006460A3">
              <w:rPr>
                <w:rFonts w:ascii="Times New Roman" w:hAnsi="Times New Roman"/>
              </w:rPr>
              <w:t>с</w:t>
            </w:r>
            <w:r w:rsidR="006460A3">
              <w:rPr>
                <w:rFonts w:ascii="Times New Roman" w:hAnsi="Times New Roman"/>
              </w:rPr>
              <w:t>чёте показателя</w:t>
            </w:r>
            <w:r w:rsidRPr="006C506A">
              <w:rPr>
                <w:rFonts w:ascii="Times New Roman" w:hAnsi="Times New Roman"/>
              </w:rPr>
              <w:t xml:space="preserve">. </w:t>
            </w: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3.2.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админ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стрирования доходов по возврату целевых остатков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>по</w:t>
            </w:r>
            <w:r>
              <w:rPr>
                <w:rFonts w:ascii="Times New Roman" w:hAnsi="Times New Roman"/>
                <w:position w:val="-6"/>
              </w:rPr>
              <w:t>д</w:t>
            </w:r>
            <w:r>
              <w:rPr>
                <w:rFonts w:ascii="Times New Roman" w:hAnsi="Times New Roman"/>
                <w:position w:val="-6"/>
              </w:rPr>
              <w:t>лежащих возврату в доход кра</w:t>
            </w:r>
            <w:r>
              <w:rPr>
                <w:rFonts w:ascii="Times New Roman" w:hAnsi="Times New Roman"/>
                <w:position w:val="-6"/>
              </w:rPr>
              <w:t>е</w:t>
            </w:r>
            <w:r>
              <w:rPr>
                <w:rFonts w:ascii="Times New Roman" w:hAnsi="Times New Roman"/>
                <w:position w:val="-6"/>
              </w:rPr>
              <w:t xml:space="preserve">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 xml:space="preserve">в </w:t>
            </w:r>
            <w:r w:rsidR="00AE5A10">
              <w:rPr>
                <w:rFonts w:ascii="Times New Roman" w:hAnsi="Times New Roman"/>
                <w:position w:val="-6"/>
              </w:rPr>
              <w:t xml:space="preserve">установленные </w:t>
            </w:r>
            <w:r>
              <w:rPr>
                <w:rFonts w:ascii="Times New Roman" w:hAnsi="Times New Roman"/>
                <w:position w:val="-6"/>
              </w:rPr>
              <w:t>срок</w:t>
            </w:r>
            <w:r w:rsidR="00AE5A10">
              <w:rPr>
                <w:rFonts w:ascii="Times New Roman" w:hAnsi="Times New Roman"/>
                <w:position w:val="-6"/>
              </w:rPr>
              <w:t>и;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остатков в краевой 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AE5A10">
              <w:rPr>
                <w:rFonts w:ascii="Times New Roman" w:hAnsi="Times New Roman"/>
                <w:position w:val="-6"/>
              </w:rPr>
              <w:t>в установленные сроки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6"/>
                <w:lang w:val="en-US"/>
              </w:rPr>
              <w:object w:dxaOrig="3920" w:dyaOrig="2240">
                <v:shape id="_x0000_i1068" type="#_x0000_t75" style="width:200.25pt;height:109.5pt" o:ole="" fillcolor="window">
                  <v:imagedata r:id="rId94" o:title=""/>
                </v:shape>
                <o:OLEObject Type="Embed" ProgID="Equation.3" ShapeID="_x0000_i1068" DrawAspect="Content" ObjectID="_1494316328" r:id="rId95"/>
              </w:object>
            </w:r>
          </w:p>
          <w:p w:rsidR="00671BCB" w:rsidRPr="006C506A" w:rsidRDefault="00671BCB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стрирования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100%.</w:t>
            </w:r>
          </w:p>
        </w:tc>
      </w:tr>
      <w:tr w:rsidR="00671BCB" w:rsidRPr="006C506A" w:rsidTr="00F52615">
        <w:trPr>
          <w:trHeight w:val="253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правовой базы главного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адми-нистратора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доходов  бюд</w:t>
            </w:r>
            <w:r>
              <w:rPr>
                <w:rFonts w:ascii="Times New Roman" w:hAnsi="Times New Roman"/>
                <w:snapToGrid w:val="0"/>
                <w:color w:val="000000"/>
              </w:rPr>
              <w:t>жета  города по ад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министрированию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доходов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Наличие правовых актов ГАДБ, содержащих: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которых они осуществляют;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точников;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определение порядка 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ражения в бюджетном учете первичных документов по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 доходам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жетов или указание нормати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ийской Федерации, регулирующих 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ные вопросы;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4) определение порядка и сроков сверки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 администрируемых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действий администраторов при уточнении невыясненных поступлений;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6) определение порядка действий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возврате излишне   уплаченных (взыска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ных)    платежей    в бюджет, пеней и штрафов;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действий администраторов при принуд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тельном взыскании с плательщ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 в бюджет, пеней и штрафов по ним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ГАДБ полностью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ГАДБ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204601" w:rsidRDefault="00671BCB" w:rsidP="00671BCB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страторов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>контроля за правильностью исчисления, полнотой и сво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временностью уплаты, начи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ления, учета, взыскания и принятия решений о возврате (зачете) излишне </w:t>
            </w:r>
            <w:proofErr w:type="spell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упла-ченных</w:t>
            </w:r>
            <w:proofErr w:type="spell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(взысканных) плат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жей, пеней и штрафов по ним, являющихся доходами бю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жета. Данный показатель не оценивается в отношении подгрупп доходов:     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13 00000 00 0000 000  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ходы от оказания платных услуг (работ) и компенсации затрат государства,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1 16 90000 00 0000 000   </w:t>
            </w:r>
          </w:p>
          <w:p w:rsidR="00671BCB" w:rsidRPr="00204601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Прочие поступления от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нежных взысканий (штрафов) и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иных сумм в возмещение ущерба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1 17 00000 00 0000000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  П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чие неналоговые доходы, 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 00 00000 000000 000   Бе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з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возмездные поступления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</w:tc>
      </w:tr>
      <w:tr w:rsidR="00671BCB" w:rsidRPr="006C506A" w:rsidTr="00F52615">
        <w:trPr>
          <w:trHeight w:val="517"/>
        </w:trPr>
        <w:tc>
          <w:tcPr>
            <w:tcW w:w="0" w:type="auto"/>
            <w:vAlign w:val="center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705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4.1. Методические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комендации (указания) ГРБС по реализации государственной уче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политики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даций (указаний) ГРБС по реал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государственной учетной политики</w:t>
            </w:r>
          </w:p>
        </w:tc>
        <w:tc>
          <w:tcPr>
            <w:tcW w:w="1417" w:type="dxa"/>
            <w:vAlign w:val="center"/>
          </w:tcPr>
          <w:p w:rsidR="00671BCB" w:rsidRPr="006C506A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42" w:type="dxa"/>
            <w:vAlign w:val="center"/>
          </w:tcPr>
          <w:p w:rsidR="00671BCB" w:rsidRPr="00F52615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отчетн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сти.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381"/>
        </w:trPr>
        <w:tc>
          <w:tcPr>
            <w:tcW w:w="0" w:type="auto"/>
          </w:tcPr>
          <w:p w:rsidR="00671BCB" w:rsidRPr="006C506A" w:rsidRDefault="00671BCB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5C140E" w:rsidRPr="00B461E0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Представление в составе годовой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отчетности Сведений о мерах по повышению эффекти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расходования бюджетных средств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нию эффективности расходов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BA2E2B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заполнена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не заполнена</w:t>
            </w:r>
          </w:p>
          <w:p w:rsidR="00671BCB" w:rsidRPr="006C506A" w:rsidRDefault="00671BCB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наличия заполненной 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5. Контроль и аудит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5.1.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Осуществление мероприятий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лицы «Сведения о результатах 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жетной системы Российской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дерации (далее – таблица </w:t>
            </w:r>
            <w:r w:rsidRPr="006C506A">
              <w:rPr>
                <w:rFonts w:ascii="Times New Roman" w:hAnsi="Times New Roman"/>
              </w:rPr>
              <w:t>«Св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дения о результатах меропри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тий внутреннего контроля»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функци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нально соответствует характер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результатах мероприятий внутреннего контроля»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запо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средств, 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планов в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>ствии с целями и задачами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5.2.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Динамика наруш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ний, выявленных в 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 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ных мероприятий 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69" type="#_x0000_t75" style="width:42.75pt;height:34.5pt" o:ole="" fillcolor="window">
                  <v:imagedata r:id="rId96" o:title=""/>
                </v:shape>
                <o:OLEObject Type="Embed" ProgID="Equation.3" ShapeID="_x0000_i1069" DrawAspect="Content" ObjectID="_1494316329" r:id="rId9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70" type="#_x0000_t75" style="width:27pt;height:18.75pt" o:ole="" fillcolor="window">
                  <v:imagedata r:id="rId98" o:title=""/>
                </v:shape>
                <o:OLEObject Type="Embed" ProgID="Equation.3" ShapeID="_x0000_i1070" DrawAspect="Content" ObjectID="_1494316330" r:id="rId9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струкцией о составлении и пре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ставлении годовой, квартальной и месячной отчетности об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полнении бюджетов бюджетной системы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71" type="#_x0000_t75" style="width:24.75pt;height:16.5pt" o:ole="" fillcolor="window">
                  <v:imagedata r:id="rId100" o:title=""/>
                </v:shape>
                <o:OLEObject Type="Embed" ProgID="Equation.3" ShapeID="_x0000_i1071" DrawAspect="Content" ObjectID="_1494316331" r:id="rId101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года, сл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дующего за отчетным, определ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емое в соответствии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об исполнении бюджетов бюджетной системы Российской Федерации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72" type="#_x0000_t75" style="width:185.25pt;height:70.5pt" o:ole="" fillcolor="window">
                  <v:imagedata r:id="rId102" o:title=""/>
                </v:shape>
                <o:OLEObject Type="Embed" ProgID="Equation.3" ShapeID="_x0000_i1072" DrawAspect="Content" ObjectID="_1494316332" r:id="rId103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являе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5.3.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Проведение инве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таризаций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Федерации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сячной отчетности об исполнении бюджетов бюджетной системы Российской Федерации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5.4. Доля недостач и хищений денежных средств и материал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ценностей</w:t>
            </w:r>
          </w:p>
        </w:tc>
        <w:tc>
          <w:tcPr>
            <w:tcW w:w="3326" w:type="dxa"/>
          </w:tcPr>
          <w:p w:rsidR="00671BCB" w:rsidRPr="00F52615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F52615">
              <w:rPr>
                <w:rFonts w:ascii="Times New Roman" w:hAnsi="Times New Roman"/>
                <w:lang w:val="en-US"/>
              </w:rPr>
              <w:t>=</w:t>
            </w:r>
            <w:r w:rsidRPr="00F52615">
              <w:rPr>
                <w:rFonts w:ascii="Times New Roman" w:hAnsi="Times New Roman"/>
                <w:snapToGrid w:val="0"/>
                <w:color w:val="000000"/>
                <w:lang w:val="en-US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F52615">
              <w:rPr>
                <w:rFonts w:ascii="Times New Roman" w:hAnsi="Times New Roman"/>
                <w:lang w:val="en-US"/>
              </w:rPr>
              <w:t>/(</w:t>
            </w:r>
            <w:r w:rsidRPr="006C506A">
              <w:rPr>
                <w:rFonts w:ascii="Times New Roman" w:hAnsi="Times New Roman"/>
                <w:lang w:val="en-US"/>
              </w:rPr>
              <w:t>O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</w:rPr>
              <w:t>А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F52615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671BCB" w:rsidRPr="006C506A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F02D55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6C506A">
              <w:rPr>
                <w:rFonts w:ascii="Times New Roman" w:hAnsi="Times New Roman"/>
              </w:rPr>
              <w:t xml:space="preserve"> – сумма установленных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недостач и хищений денежных средств и материальных ценн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стей у ГРБС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 – основные средства (остато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6C506A">
              <w:rPr>
                <w:rFonts w:ascii="Times New Roman" w:hAnsi="Times New Roman"/>
              </w:rPr>
              <w:t xml:space="preserve"> – нематериальные активы (остаточная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6C506A">
              <w:rPr>
                <w:rFonts w:ascii="Times New Roman" w:hAnsi="Times New Roman"/>
              </w:rPr>
              <w:t xml:space="preserve"> – материальные запасы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A</w:t>
            </w:r>
            <w:r w:rsidRPr="006C506A">
              <w:rPr>
                <w:rFonts w:ascii="Times New Roman" w:hAnsi="Times New Roman"/>
              </w:rPr>
              <w:t xml:space="preserve"> – вложения ГРБС в нефина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совые активы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</w:rPr>
              <w:t xml:space="preserve"> – нефинансовые активы ГРБС в пути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S</w:t>
            </w:r>
            <w:r w:rsidRPr="006C506A">
              <w:rPr>
                <w:rFonts w:ascii="Times New Roman" w:hAnsi="Times New Roman"/>
              </w:rPr>
              <w:t xml:space="preserve"> – денежные средства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6C506A">
              <w:rPr>
                <w:rFonts w:ascii="Times New Roman" w:hAnsi="Times New Roman"/>
              </w:rPr>
              <w:t xml:space="preserve"> – финансовые вложения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  <w:lang w:val="en-US"/>
              </w:rPr>
              <w:object w:dxaOrig="180" w:dyaOrig="340">
                <v:shape id="_x0000_i1073" type="#_x0000_t75" style="width:9pt;height:16.5pt" o:ole="" fillcolor="window">
                  <v:imagedata r:id="rId104" o:title=""/>
                </v:shape>
                <o:OLEObject Type="Embed" ProgID="Equation.3" ShapeID="_x0000_i1073" DrawAspect="Content" ObjectID="_1494316333" r:id="rId10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8"/>
                <w:lang w:val="en-US"/>
              </w:rPr>
              <w:object w:dxaOrig="960" w:dyaOrig="680">
                <v:shape id="_x0000_i1074" type="#_x0000_t75" style="width:48pt;height:34.5pt" o:ole="" fillcolor="window">
                  <v:imagedata r:id="rId106" o:title=""/>
                </v:shape>
                <o:OLEObject Type="Embed" ProgID="Equation.3" ShapeID="_x0000_i1074" DrawAspect="Content" ObjectID="_1494316334" r:id="rId107"/>
              </w:objec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сумм установле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недостач и хищений денежных средств и матер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альных ценностей у ГРБС в отчетном финансовом году свидетельствует о низком качестве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нулю.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5.5.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об орг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низации внутреннего финансового аудита (контроля)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ностному лицу функции по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ведению внутреннего финанс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аудита (контроля);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для 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lastRenderedPageBreak/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подразделения</w:t>
            </w:r>
          </w:p>
          <w:p w:rsidR="00671BCB" w:rsidRPr="006C506A" w:rsidRDefault="00671BCB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аудита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  и 2)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настоящего пункта.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полож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тельным фактором, спосо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ствующим повышению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ства финансового менед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5.6.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 порядке ведения мониторинга результатов деятельн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 (результативности бюджетных расходов, качества предоставл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</w:t>
            </w:r>
            <w:r>
              <w:rPr>
                <w:rFonts w:ascii="Times New Roman" w:hAnsi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/>
                <w:snapToGrid w:val="0"/>
                <w:color w:val="000000"/>
              </w:rPr>
              <w:t>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 xml:space="preserve">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деятел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(результативности бюджетных расходов, качества предоставляемых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мониторинга результатов деятельности (результати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положительным фактором, способствующим повышению качества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359"/>
        </w:trPr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поте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циал финансового (финансово-экономического) по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разделения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трудников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75" type="#_x0000_t75" style="width:118.5pt;height:31.5pt" o:ole="" fillcolor="window">
                  <v:imagedata r:id="rId108" o:title=""/>
                </v:shape>
                <o:OLEObject Type="Embed" ProgID="Equation.3" ShapeID="_x0000_i1075" DrawAspect="Content" ObjectID="_1494316335" r:id="rId109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76" type="#_x0000_t75" style="width:30.75pt;height:18.75pt" o:ole="" fillcolor="window">
                  <v:imagedata r:id="rId110" o:title=""/>
                </v:shape>
                <o:OLEObject Type="Embed" ProgID="Equation.3" ShapeID="_x0000_i1076" DrawAspect="Content" ObjectID="_1494316336" r:id="rId111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77" type="#_x0000_t75" style="width:27pt;height:18.75pt" o:ole="" fillcolor="window">
                  <v:imagedata r:id="rId112" o:title=""/>
                </v:shape>
                <o:OLEObject Type="Embed" ProgID="Equation.3" ShapeID="_x0000_i1077" DrawAspect="Content" ObjectID="_1494316337" r:id="rId113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или о профессиональной переподг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товке по экономическим напра</w:t>
            </w:r>
            <w:r w:rsidRPr="006C506A">
              <w:rPr>
                <w:rFonts w:ascii="Times New Roman" w:hAnsi="Times New Roman"/>
                <w:snapToGrid w:val="0"/>
              </w:rPr>
              <w:t>в</w:t>
            </w:r>
            <w:r w:rsidRPr="006C506A">
              <w:rPr>
                <w:rFonts w:ascii="Times New Roman" w:hAnsi="Times New Roman"/>
                <w:snapToGrid w:val="0"/>
              </w:rPr>
              <w:t>лениям подготовки (специальн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стям), не имеющих дипломов кандидата или доктора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 состоянию на 1 января текущего финансового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78" type="#_x0000_t75" style="width:26.25pt;height:18.75pt" o:ole="" fillcolor="window">
                  <v:imagedata r:id="rId114" o:title=""/>
                </v:shape>
                <o:OLEObject Type="Embed" ProgID="Equation.3" ShapeID="_x0000_i1078" DrawAspect="Content" ObjectID="_1494316338" r:id="rId115"/>
              </w:object>
            </w:r>
            <w:proofErr w:type="gramStart"/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 или о</w:t>
            </w:r>
            <w:r w:rsidRPr="006C506A">
              <w:rPr>
                <w:rFonts w:ascii="Times New Roman" w:hAnsi="Times New Roman"/>
                <w:snapToGrid w:val="0"/>
              </w:rPr>
              <w:t>б</w:t>
            </w:r>
            <w:r w:rsidRPr="006C506A">
              <w:rPr>
                <w:rFonts w:ascii="Times New Roman" w:hAnsi="Times New Roman"/>
                <w:snapToGrid w:val="0"/>
              </w:rPr>
              <w:t>ладающих дипломами о высшем профессиональном образовании, но, не имеющих дипломов о высшем экономическом образ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вании или о профессиональной переподготовке по экономич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 xml:space="preserve">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9" type="#_x0000_t75" style="width:22.5pt;height:14.25pt" o:ole="" fillcolor="window">
                  <v:imagedata r:id="rId116" o:title=""/>
                </v:shape>
                <o:OLEObject Type="Embed" ProgID="Equation.3" ShapeID="_x0000_i1079" DrawAspect="Content" ObjectID="_1494316339" r:id="rId11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80" w:dyaOrig="1480">
                <v:shape id="_x0000_i1080" type="#_x0000_t75" style="width:174pt;height:73.5pt" o:ole="" fillcolor="window">
                  <v:imagedata r:id="rId118" o:title=""/>
                </v:shape>
                <o:OLEObject Type="Embed" ProgID="Equation.3" ShapeID="_x0000_i1080" DrawAspect="Content" ObjectID="_1494316340" r:id="rId119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расценивае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</w:t>
            </w:r>
            <w:r>
              <w:rPr>
                <w:rFonts w:ascii="Times New Roman" w:hAnsi="Times New Roman"/>
                <w:snapToGrid w:val="0"/>
                <w:color w:val="000000"/>
              </w:rPr>
              <w:t>д</w:t>
            </w:r>
            <w:r>
              <w:rPr>
                <w:rFonts w:ascii="Times New Roman" w:hAnsi="Times New Roman"/>
                <w:snapToGrid w:val="0"/>
                <w:color w:val="000000"/>
              </w:rPr>
              <w:t>ников, осуществляющих финансово 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</w:t>
            </w:r>
            <w:r>
              <w:rPr>
                <w:rFonts w:ascii="Times New Roman" w:hAnsi="Times New Roman"/>
                <w:snapToGrid w:val="0"/>
                <w:color w:val="000000"/>
              </w:rPr>
              <w:t>у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.2. Повышение кв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81" type="#_x0000_t75" style="width:50.25pt;height:21.75pt" o:ole="" fillcolor="window">
                  <v:imagedata r:id="rId120" o:title=""/>
                </v:shape>
                <o:OLEObject Type="Embed" ProgID="Equation.3" ShapeID="_x0000_i1081" DrawAspect="Content" ObjectID="_1494316341" r:id="rId121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82" type="#_x0000_t75" style="width:24.75pt;height:20.25pt" o:ole="" fillcolor="window">
                  <v:imagedata r:id="rId122" o:title=""/>
                </v:shape>
                <o:OLEObject Type="Embed" ProgID="Equation.3" ShapeID="_x0000_i1082" DrawAspect="Content" ObjectID="_1494316342" r:id="rId123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 xml:space="preserve">ствами 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(сертификатами, удост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верениями) о прохождении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вышения квалификации в обл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экономики и финансов в 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чение последних трех лет;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83" type="#_x0000_t75" style="width:21.75pt;height:21.75pt" o:ole="" fillcolor="window">
                  <v:imagedata r:id="rId124" o:title=""/>
                </v:shape>
                <o:OLEObject Type="Embed" ProgID="Equation.3" ShapeID="_x0000_i1083" DrawAspect="Content" ObjectID="_1494316343" r:id="rId125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сотрудников</w:t>
            </w:r>
            <w:r>
              <w:rPr>
                <w:rFonts w:ascii="Times New Roman" w:hAnsi="Times New Roman"/>
              </w:rPr>
              <w:t>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4" type="#_x0000_t75" style="width:21.75pt;height:30.75pt" o:ole="">
                  <v:imagedata r:id="rId126" o:title=""/>
                </v:shape>
                <o:OLEObject Type="Embed" ProgID="Equation.3" ShapeID="_x0000_i1084" DrawAspect="Content" ObjectID="_1494316344" r:id="rId127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номики и финансов ведет к росту уровня квалификации сотрудников </w:t>
            </w:r>
            <w:r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.3. Укомплектова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должностей с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трудниками,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ляющими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85" type="#_x0000_t75" style="width:15.75pt;height:30.75pt" o:ole="" fillcolor="window">
                  <v:imagedata r:id="rId128" o:title=""/>
                </v:shape>
                <o:OLEObject Type="Embed" ProgID="Equation.3" ShapeID="_x0000_i1085" DrawAspect="Content" ObjectID="_1494316345" r:id="rId12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86" type="#_x0000_t75" style="width:19.5pt;height:11.25pt" o:ole="" fillcolor="window">
                  <v:imagedata r:id="rId130" o:title=""/>
                </v:shape>
                <o:OLEObject Type="Embed" ProgID="Equation.3" ShapeID="_x0000_i1086" DrawAspect="Content" ObjectID="_1494316346" r:id="rId131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87" type="#_x0000_t75" style="width:22.5pt;height:14.25pt" o:ole="" fillcolor="window">
                  <v:imagedata r:id="rId132" o:title=""/>
                </v:shape>
                <o:OLEObject Type="Embed" ProgID="Equation.3" ShapeID="_x0000_i1087" DrawAspect="Content" ObjectID="_1494316347" r:id="rId13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стей сотрудников,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8" type="#_x0000_t75" style="width:21.75pt;height:30.75pt" o:ole="">
                  <v:imagedata r:id="rId126" o:title=""/>
                </v:shape>
                <o:OLEObject Type="Embed" ProgID="Equation.3" ShapeID="_x0000_i1088" DrawAspect="Content" ObjectID="_1494316348" r:id="rId134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расценивае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ся сокращение количества вакансий </w:t>
            </w:r>
            <w:r>
              <w:rPr>
                <w:rFonts w:ascii="Times New Roman" w:hAnsi="Times New Roman"/>
              </w:rPr>
              <w:t>должностей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трудников,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.4. Ротация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 в во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рас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89" type="#_x0000_t75" style="width:42.75pt;height:34.5pt" o:ole="" fillcolor="window">
                  <v:imagedata r:id="rId135" o:title=""/>
                </v:shape>
                <o:OLEObject Type="Embed" ProgID="Equation.3" ShapeID="_x0000_i1089" DrawAspect="Content" ObjectID="_1494316349" r:id="rId136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0" type="#_x0000_t75" style="width:24.75pt;height:16.5pt" o:ole="" fillcolor="window">
                  <v:imagedata r:id="rId137" o:title=""/>
                </v:shape>
                <o:OLEObject Type="Embed" ProgID="Equation.3" ShapeID="_x0000_i1090" DrawAspect="Content" ObjectID="_1494316350" r:id="rId13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91" type="#_x0000_t75" style="width:27pt;height:18.75pt" o:ole="" fillcolor="window">
                  <v:imagedata r:id="rId139" o:title=""/>
                </v:shape>
                <o:OLEObject Type="Embed" ProgID="Equation.3" ShapeID="_x0000_i1091" DrawAspect="Content" ObjectID="_1494316351" r:id="rId14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отчетного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680" w:dyaOrig="1480">
                <v:shape id="_x0000_i1092" type="#_x0000_t75" style="width:134.25pt;height:73.5pt" o:ole="" fillcolor="window">
                  <v:imagedata r:id="rId141" o:title=""/>
                </v:shape>
                <o:OLEObject Type="Embed" ProgID="Equation.3" ShapeID="_x0000_i1092" DrawAspect="Content" ObjectID="_1494316352" r:id="rId142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казателя, соответствующее неизменной численности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разделении более трех лет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.5. Количество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расте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093" type="#_x0000_t75" style="width:19.5pt;height:35.25pt" o:ole="" fillcolor="window">
                  <v:imagedata r:id="rId143" o:title=""/>
                </v:shape>
                <o:OLEObject Type="Embed" ProgID="Equation.3" ShapeID="_x0000_i1093" DrawAspect="Content" ObjectID="_1494316353" r:id="rId144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4" type="#_x0000_t75" style="width:24.75pt;height:16.5pt" o:ole="" fillcolor="window">
                  <v:imagedata r:id="rId145" o:title=""/>
                </v:shape>
                <o:OLEObject Type="Embed" ProgID="Equation.3" ShapeID="_x0000_i1094" DrawAspect="Content" ObjectID="_1494316354" r:id="rId14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95" type="#_x0000_t75" style="width:22.5pt;height:14.25pt" o:ole="" fillcolor="window">
                  <v:imagedata r:id="rId147" o:title=""/>
                </v:shape>
                <o:OLEObject Type="Embed" ProgID="Equation.3" ShapeID="_x0000_i1095" DrawAspect="Content" ObjectID="_1494316355" r:id="rId14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 финансового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096" type="#_x0000_t75" style="width:106.5pt;height:51.75pt" o:ole="" fillcolor="window">
                  <v:imagedata r:id="rId149" o:title=""/>
                </v:shape>
                <o:OLEObject Type="Embed" ProgID="Equation.3" ShapeID="_x0000_i1096" DrawAspect="Content" ObjectID="_1494316356" r:id="rId150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большее или равное  25 %.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7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Управление акт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вами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Динамика объема материальных запасов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097" type="#_x0000_t75" style="width:73.5pt;height:22.5pt" o:ole="" fillcolor="window">
                  <v:imagedata r:id="rId151" o:title=""/>
                </v:shape>
                <o:OLEObject Type="Embed" ProgID="Equation.3" ShapeID="_x0000_i1097" DrawAspect="Content" ObjectID="_1494316357" r:id="rId15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098" type="#_x0000_t75" style="width:18.75pt;height:20.25pt" o:ole="" fillcolor="window">
                  <v:imagedata r:id="rId153" o:title=""/>
                </v:shape>
                <o:OLEObject Type="Embed" ProgID="Equation.3" ShapeID="_x0000_i1098" DrawAspect="Content" ObjectID="_1494316358" r:id="rId154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99" type="#_x0000_t75" style="width:16.5pt;height:20.25pt" o:ole="" fillcolor="window">
                  <v:imagedata r:id="rId155" o:title=""/>
                </v:shape>
                <o:OLEObject Type="Embed" ProgID="Equation.3" ShapeID="_x0000_i1099" DrawAspect="Content" ObjectID="_1494316359" r:id="rId156"/>
              </w:object>
            </w:r>
            <w:r w:rsidRPr="006C506A">
              <w:rPr>
                <w:rFonts w:ascii="Times New Roman" w:hAnsi="Times New Roman"/>
              </w:rPr>
              <w:t>- 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100" type="#_x0000_t75" style="width:139.5pt;height:73.5pt" o:ole="" fillcolor="window">
                  <v:imagedata r:id="rId157" o:title=""/>
                </v:shape>
                <o:OLEObject Type="Embed" ProgID="Equation.3" ShapeID="_x0000_i1100" DrawAspect="Content" ObjectID="_1494316360" r:id="rId1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101" type="#_x0000_t75" style="width:19.5pt;height:13.5pt" o:ole="" fillcolor="window">
                  <v:imagedata r:id="rId159" o:title=""/>
                </v:shape>
                <o:OLEObject Type="Embed" ProgID="Equation.3" ShapeID="_x0000_i1101" DrawAspect="Content" ObjectID="_1494316361" r:id="rId1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равное значению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Pr="006C506A">
        <w:t xml:space="preserve"> </w:t>
      </w:r>
      <w:r w:rsidR="008C3A1C">
        <w:t xml:space="preserve">муниципальных финансов </w:t>
      </w:r>
    </w:p>
    <w:p w:rsidR="002147C1" w:rsidRPr="006D1B03" w:rsidRDefault="00534768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департамента</w:t>
      </w:r>
      <w:r w:rsidR="008C3A1C">
        <w:t xml:space="preserve"> по финансам</w:t>
      </w:r>
      <w:r>
        <w:t xml:space="preserve"> и</w:t>
      </w:r>
      <w:r w:rsidR="008C3A1C">
        <w:t xml:space="preserve"> бюджету администрации г. Сочи</w:t>
      </w:r>
      <w:r>
        <w:t xml:space="preserve">                  </w:t>
      </w:r>
      <w:r w:rsidR="008C3A1C">
        <w:t xml:space="preserve">                                                            Е.В. Волошина </w:t>
      </w:r>
      <w:r w:rsidR="002147C1" w:rsidRPr="006C506A">
        <w:t xml:space="preserve">                                               </w:t>
      </w:r>
      <w:r w:rsidR="00D16495" w:rsidRPr="006C506A">
        <w:t xml:space="preserve">                         </w:t>
      </w:r>
      <w:r w:rsidR="00D16495" w:rsidRPr="006C506A">
        <w:tab/>
      </w:r>
      <w:r w:rsidR="00D16495" w:rsidRPr="006C506A">
        <w:tab/>
        <w:t xml:space="preserve">   </w:t>
      </w:r>
      <w:r w:rsidR="000129A9" w:rsidRPr="006C506A">
        <w:t xml:space="preserve">                            </w:t>
      </w:r>
      <w:r w:rsidR="008C3A1C">
        <w:t xml:space="preserve">   </w:t>
      </w:r>
    </w:p>
    <w:sectPr w:rsidR="002147C1" w:rsidRPr="006D1B03" w:rsidSect="007111A6">
      <w:headerReference w:type="default" r:id="rId161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3" w:rsidRDefault="00235383" w:rsidP="00224FD5">
      <w:pPr>
        <w:spacing w:after="0" w:line="240" w:lineRule="auto"/>
      </w:pPr>
      <w:r>
        <w:separator/>
      </w:r>
    </w:p>
  </w:endnote>
  <w:end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3" w:rsidRDefault="00235383" w:rsidP="00224FD5">
      <w:pPr>
        <w:spacing w:after="0" w:line="240" w:lineRule="auto"/>
      </w:pPr>
      <w:r>
        <w:separator/>
      </w:r>
    </w:p>
  </w:footnote>
  <w:foot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83" w:rsidRDefault="00235383">
    <w:pPr>
      <w:pStyle w:val="ae"/>
      <w:jc w:val="center"/>
    </w:pPr>
  </w:p>
  <w:p w:rsidR="00235383" w:rsidRDefault="002353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D5"/>
    <w:rsid w:val="00001F18"/>
    <w:rsid w:val="000065F2"/>
    <w:rsid w:val="00010CCF"/>
    <w:rsid w:val="000129A9"/>
    <w:rsid w:val="000143DD"/>
    <w:rsid w:val="00016D7B"/>
    <w:rsid w:val="000303AD"/>
    <w:rsid w:val="000333D5"/>
    <w:rsid w:val="00034ABB"/>
    <w:rsid w:val="0003565B"/>
    <w:rsid w:val="00036187"/>
    <w:rsid w:val="000407DB"/>
    <w:rsid w:val="00041CA5"/>
    <w:rsid w:val="00041F41"/>
    <w:rsid w:val="00042B41"/>
    <w:rsid w:val="00042B57"/>
    <w:rsid w:val="000455AE"/>
    <w:rsid w:val="000457EC"/>
    <w:rsid w:val="00046248"/>
    <w:rsid w:val="000467DA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3F8C"/>
    <w:rsid w:val="00094964"/>
    <w:rsid w:val="0009608B"/>
    <w:rsid w:val="000A05CA"/>
    <w:rsid w:val="000A142B"/>
    <w:rsid w:val="000A256A"/>
    <w:rsid w:val="000A4707"/>
    <w:rsid w:val="000A5AA4"/>
    <w:rsid w:val="000B10F2"/>
    <w:rsid w:val="000B490A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6FB9"/>
    <w:rsid w:val="000F7AC6"/>
    <w:rsid w:val="00103C76"/>
    <w:rsid w:val="001048A5"/>
    <w:rsid w:val="00111C70"/>
    <w:rsid w:val="0011510D"/>
    <w:rsid w:val="00115117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36E58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38B8"/>
    <w:rsid w:val="00174926"/>
    <w:rsid w:val="001804B4"/>
    <w:rsid w:val="00185181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4B93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4B52"/>
    <w:rsid w:val="00224FD5"/>
    <w:rsid w:val="00226D72"/>
    <w:rsid w:val="00231131"/>
    <w:rsid w:val="00232DF7"/>
    <w:rsid w:val="00235383"/>
    <w:rsid w:val="00236E2F"/>
    <w:rsid w:val="002375FC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7B11"/>
    <w:rsid w:val="002C0CD6"/>
    <w:rsid w:val="002C4CA1"/>
    <w:rsid w:val="002C596F"/>
    <w:rsid w:val="002D1006"/>
    <w:rsid w:val="002D1EFF"/>
    <w:rsid w:val="002D2C7D"/>
    <w:rsid w:val="002D3448"/>
    <w:rsid w:val="002D65CF"/>
    <w:rsid w:val="002E1A35"/>
    <w:rsid w:val="002E4CFC"/>
    <w:rsid w:val="002E759D"/>
    <w:rsid w:val="002F0476"/>
    <w:rsid w:val="002F07FC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908ED"/>
    <w:rsid w:val="003951EA"/>
    <w:rsid w:val="003965CD"/>
    <w:rsid w:val="003A0419"/>
    <w:rsid w:val="003A1841"/>
    <w:rsid w:val="003A787E"/>
    <w:rsid w:val="003B3837"/>
    <w:rsid w:val="003B3FAF"/>
    <w:rsid w:val="003B775C"/>
    <w:rsid w:val="003B7B25"/>
    <w:rsid w:val="003B7DE6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707D"/>
    <w:rsid w:val="00410878"/>
    <w:rsid w:val="0041125F"/>
    <w:rsid w:val="00414A44"/>
    <w:rsid w:val="00417FBA"/>
    <w:rsid w:val="004243B8"/>
    <w:rsid w:val="0043159F"/>
    <w:rsid w:val="004329CF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97ACC"/>
    <w:rsid w:val="004A0824"/>
    <w:rsid w:val="004A14D1"/>
    <w:rsid w:val="004A3970"/>
    <w:rsid w:val="004A3BFB"/>
    <w:rsid w:val="004A529E"/>
    <w:rsid w:val="004A5A84"/>
    <w:rsid w:val="004B5A80"/>
    <w:rsid w:val="004B7286"/>
    <w:rsid w:val="004B728C"/>
    <w:rsid w:val="004B7F6B"/>
    <w:rsid w:val="004C1595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EC4"/>
    <w:rsid w:val="004E6F65"/>
    <w:rsid w:val="004E70F7"/>
    <w:rsid w:val="004E75E5"/>
    <w:rsid w:val="00502C5F"/>
    <w:rsid w:val="00502E29"/>
    <w:rsid w:val="005042D6"/>
    <w:rsid w:val="00505A7C"/>
    <w:rsid w:val="005065F4"/>
    <w:rsid w:val="00516EB2"/>
    <w:rsid w:val="00520862"/>
    <w:rsid w:val="00521944"/>
    <w:rsid w:val="00525433"/>
    <w:rsid w:val="005265A3"/>
    <w:rsid w:val="00534768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26E"/>
    <w:rsid w:val="00615CB0"/>
    <w:rsid w:val="006171A7"/>
    <w:rsid w:val="0061755C"/>
    <w:rsid w:val="0062083E"/>
    <w:rsid w:val="00634E67"/>
    <w:rsid w:val="00637053"/>
    <w:rsid w:val="0063771B"/>
    <w:rsid w:val="006460A3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126B"/>
    <w:rsid w:val="00682F00"/>
    <w:rsid w:val="00691983"/>
    <w:rsid w:val="00692519"/>
    <w:rsid w:val="006937BC"/>
    <w:rsid w:val="006953EB"/>
    <w:rsid w:val="006A0A2B"/>
    <w:rsid w:val="006A430B"/>
    <w:rsid w:val="006A4EF6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36EF"/>
    <w:rsid w:val="007C4E05"/>
    <w:rsid w:val="007C5919"/>
    <w:rsid w:val="007C7752"/>
    <w:rsid w:val="007D02A7"/>
    <w:rsid w:val="007D1CF2"/>
    <w:rsid w:val="007D2E4E"/>
    <w:rsid w:val="007D4A07"/>
    <w:rsid w:val="007D6387"/>
    <w:rsid w:val="007D788B"/>
    <w:rsid w:val="007E5035"/>
    <w:rsid w:val="007E6032"/>
    <w:rsid w:val="007F20D7"/>
    <w:rsid w:val="007F3381"/>
    <w:rsid w:val="007F6FCE"/>
    <w:rsid w:val="007F781D"/>
    <w:rsid w:val="00801178"/>
    <w:rsid w:val="008108A7"/>
    <w:rsid w:val="0081356E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7E3A"/>
    <w:rsid w:val="008602AE"/>
    <w:rsid w:val="00861B1B"/>
    <w:rsid w:val="008771D4"/>
    <w:rsid w:val="00880430"/>
    <w:rsid w:val="00883EEF"/>
    <w:rsid w:val="00884537"/>
    <w:rsid w:val="00884AE6"/>
    <w:rsid w:val="00885A8F"/>
    <w:rsid w:val="00886F75"/>
    <w:rsid w:val="00887664"/>
    <w:rsid w:val="008A0999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16B8"/>
    <w:rsid w:val="008C3A1C"/>
    <w:rsid w:val="008D0DDD"/>
    <w:rsid w:val="008D32FE"/>
    <w:rsid w:val="008D3399"/>
    <w:rsid w:val="008E06A2"/>
    <w:rsid w:val="008E3019"/>
    <w:rsid w:val="008E40AC"/>
    <w:rsid w:val="008E77B4"/>
    <w:rsid w:val="008F0CB6"/>
    <w:rsid w:val="008F4BC2"/>
    <w:rsid w:val="008F7C26"/>
    <w:rsid w:val="0090169C"/>
    <w:rsid w:val="00902710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4908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5442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A3447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12214"/>
    <w:rsid w:val="00A12A7A"/>
    <w:rsid w:val="00A133C9"/>
    <w:rsid w:val="00A1780D"/>
    <w:rsid w:val="00A21167"/>
    <w:rsid w:val="00A21340"/>
    <w:rsid w:val="00A2339A"/>
    <w:rsid w:val="00A248A9"/>
    <w:rsid w:val="00A2622F"/>
    <w:rsid w:val="00A37E33"/>
    <w:rsid w:val="00A420EB"/>
    <w:rsid w:val="00A5045C"/>
    <w:rsid w:val="00A50E93"/>
    <w:rsid w:val="00A54375"/>
    <w:rsid w:val="00A61213"/>
    <w:rsid w:val="00A617A5"/>
    <w:rsid w:val="00A63945"/>
    <w:rsid w:val="00A64175"/>
    <w:rsid w:val="00A65276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12EF"/>
    <w:rsid w:val="00AA3FFA"/>
    <w:rsid w:val="00AA4C2D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E5A10"/>
    <w:rsid w:val="00AF0951"/>
    <w:rsid w:val="00B00D3A"/>
    <w:rsid w:val="00B023E3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26F87"/>
    <w:rsid w:val="00B34344"/>
    <w:rsid w:val="00B37131"/>
    <w:rsid w:val="00B403D7"/>
    <w:rsid w:val="00B40731"/>
    <w:rsid w:val="00B40D30"/>
    <w:rsid w:val="00B43068"/>
    <w:rsid w:val="00B460E2"/>
    <w:rsid w:val="00B461E0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757"/>
    <w:rsid w:val="00B9443E"/>
    <w:rsid w:val="00B975C4"/>
    <w:rsid w:val="00B97754"/>
    <w:rsid w:val="00BA173D"/>
    <w:rsid w:val="00BA2E2B"/>
    <w:rsid w:val="00BA7941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D7403"/>
    <w:rsid w:val="00BE12A6"/>
    <w:rsid w:val="00BE2578"/>
    <w:rsid w:val="00BE64C7"/>
    <w:rsid w:val="00BE660A"/>
    <w:rsid w:val="00BF0522"/>
    <w:rsid w:val="00BF0CDC"/>
    <w:rsid w:val="00BF1DE1"/>
    <w:rsid w:val="00BF361C"/>
    <w:rsid w:val="00BF40EF"/>
    <w:rsid w:val="00BF4986"/>
    <w:rsid w:val="00BF5301"/>
    <w:rsid w:val="00C01315"/>
    <w:rsid w:val="00C034B8"/>
    <w:rsid w:val="00C049E6"/>
    <w:rsid w:val="00C1399D"/>
    <w:rsid w:val="00C15B2C"/>
    <w:rsid w:val="00C15D92"/>
    <w:rsid w:val="00C162DD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0FE3"/>
    <w:rsid w:val="00C9503B"/>
    <w:rsid w:val="00C9570C"/>
    <w:rsid w:val="00C95FBF"/>
    <w:rsid w:val="00CA1C46"/>
    <w:rsid w:val="00CA3CEA"/>
    <w:rsid w:val="00CA5C90"/>
    <w:rsid w:val="00CA62DE"/>
    <w:rsid w:val="00CA6FB4"/>
    <w:rsid w:val="00CA7C0A"/>
    <w:rsid w:val="00CB172E"/>
    <w:rsid w:val="00CB57D4"/>
    <w:rsid w:val="00CB63AD"/>
    <w:rsid w:val="00CB6D31"/>
    <w:rsid w:val="00CC0862"/>
    <w:rsid w:val="00CC4541"/>
    <w:rsid w:val="00CC4C7F"/>
    <w:rsid w:val="00CC6956"/>
    <w:rsid w:val="00CD0277"/>
    <w:rsid w:val="00CD20F4"/>
    <w:rsid w:val="00CD223F"/>
    <w:rsid w:val="00CD3C0F"/>
    <w:rsid w:val="00CD4659"/>
    <w:rsid w:val="00CD7AC1"/>
    <w:rsid w:val="00CE734B"/>
    <w:rsid w:val="00CF3EAC"/>
    <w:rsid w:val="00CF4263"/>
    <w:rsid w:val="00CF7748"/>
    <w:rsid w:val="00CF77D5"/>
    <w:rsid w:val="00D0162D"/>
    <w:rsid w:val="00D06121"/>
    <w:rsid w:val="00D0640D"/>
    <w:rsid w:val="00D067FB"/>
    <w:rsid w:val="00D11155"/>
    <w:rsid w:val="00D16495"/>
    <w:rsid w:val="00D173E7"/>
    <w:rsid w:val="00D2317F"/>
    <w:rsid w:val="00D2437D"/>
    <w:rsid w:val="00D30427"/>
    <w:rsid w:val="00D308CD"/>
    <w:rsid w:val="00D30CAA"/>
    <w:rsid w:val="00D3705E"/>
    <w:rsid w:val="00D4723F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CCD"/>
    <w:rsid w:val="00D914C5"/>
    <w:rsid w:val="00DA0CA7"/>
    <w:rsid w:val="00DA4FF2"/>
    <w:rsid w:val="00DB1D7A"/>
    <w:rsid w:val="00DB40A0"/>
    <w:rsid w:val="00DB7F23"/>
    <w:rsid w:val="00DC1E33"/>
    <w:rsid w:val="00DC2AE4"/>
    <w:rsid w:val="00DC3139"/>
    <w:rsid w:val="00DC3E6A"/>
    <w:rsid w:val="00DC45A9"/>
    <w:rsid w:val="00DD00AC"/>
    <w:rsid w:val="00DD129D"/>
    <w:rsid w:val="00DD1B41"/>
    <w:rsid w:val="00DD25CC"/>
    <w:rsid w:val="00DD5934"/>
    <w:rsid w:val="00DE2191"/>
    <w:rsid w:val="00DE281D"/>
    <w:rsid w:val="00DE2886"/>
    <w:rsid w:val="00DE42DE"/>
    <w:rsid w:val="00DE4C89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17A1"/>
    <w:rsid w:val="00E0304E"/>
    <w:rsid w:val="00E051C8"/>
    <w:rsid w:val="00E05E5D"/>
    <w:rsid w:val="00E107AB"/>
    <w:rsid w:val="00E10C2E"/>
    <w:rsid w:val="00E12EAA"/>
    <w:rsid w:val="00E13667"/>
    <w:rsid w:val="00E154CB"/>
    <w:rsid w:val="00E211E6"/>
    <w:rsid w:val="00E215B7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0CEF"/>
    <w:rsid w:val="00E712B7"/>
    <w:rsid w:val="00E74C37"/>
    <w:rsid w:val="00E77BFB"/>
    <w:rsid w:val="00E822AD"/>
    <w:rsid w:val="00E86302"/>
    <w:rsid w:val="00E87AEF"/>
    <w:rsid w:val="00E92B11"/>
    <w:rsid w:val="00E97CF8"/>
    <w:rsid w:val="00EA5144"/>
    <w:rsid w:val="00EA63DD"/>
    <w:rsid w:val="00EA7B0E"/>
    <w:rsid w:val="00EB0BF7"/>
    <w:rsid w:val="00EB18B2"/>
    <w:rsid w:val="00EB52C4"/>
    <w:rsid w:val="00EB6734"/>
    <w:rsid w:val="00EB7C56"/>
    <w:rsid w:val="00EC7482"/>
    <w:rsid w:val="00ED1A47"/>
    <w:rsid w:val="00ED33BD"/>
    <w:rsid w:val="00ED4302"/>
    <w:rsid w:val="00ED7ECB"/>
    <w:rsid w:val="00EE04E7"/>
    <w:rsid w:val="00EE0E13"/>
    <w:rsid w:val="00EE1477"/>
    <w:rsid w:val="00EE14A4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57D5D"/>
    <w:rsid w:val="00F63605"/>
    <w:rsid w:val="00F63ACF"/>
    <w:rsid w:val="00F72677"/>
    <w:rsid w:val="00F73CC6"/>
    <w:rsid w:val="00F73FCC"/>
    <w:rsid w:val="00F75D82"/>
    <w:rsid w:val="00F76065"/>
    <w:rsid w:val="00F769F5"/>
    <w:rsid w:val="00F83E9C"/>
    <w:rsid w:val="00F849EA"/>
    <w:rsid w:val="00F84D37"/>
    <w:rsid w:val="00F933B6"/>
    <w:rsid w:val="00F954E2"/>
    <w:rsid w:val="00FA0B17"/>
    <w:rsid w:val="00FA1267"/>
    <w:rsid w:val="00FA203E"/>
    <w:rsid w:val="00FA2EE3"/>
    <w:rsid w:val="00FA3009"/>
    <w:rsid w:val="00FA4C8F"/>
    <w:rsid w:val="00FA75E1"/>
    <w:rsid w:val="00FB1863"/>
    <w:rsid w:val="00FB523E"/>
    <w:rsid w:val="00FC2EB3"/>
    <w:rsid w:val="00FC7128"/>
    <w:rsid w:val="00FD02A9"/>
    <w:rsid w:val="00FD0A3D"/>
    <w:rsid w:val="00FD7AD7"/>
    <w:rsid w:val="00FD7FF0"/>
    <w:rsid w:val="00FE2CCA"/>
    <w:rsid w:val="00FE4069"/>
    <w:rsid w:val="00FE6564"/>
    <w:rsid w:val="00FE6678"/>
    <w:rsid w:val="00FE75D7"/>
    <w:rsid w:val="00FF0869"/>
    <w:rsid w:val="00FF0F9E"/>
    <w:rsid w:val="00FF190B"/>
    <w:rsid w:val="00FF2C71"/>
    <w:rsid w:val="00FF3F8D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3.bin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7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emf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hyperlink" Target="garantF1://12012604.20001" TargetMode="External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3.e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489D-F9AE-44A2-8403-6A4BFDD1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22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36002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Ивлиева</cp:lastModifiedBy>
  <cp:revision>116</cp:revision>
  <cp:lastPrinted>2014-05-20T07:03:00Z</cp:lastPrinted>
  <dcterms:created xsi:type="dcterms:W3CDTF">2012-05-05T05:16:00Z</dcterms:created>
  <dcterms:modified xsi:type="dcterms:W3CDTF">2015-05-28T07:04:00Z</dcterms:modified>
</cp:coreProperties>
</file>