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4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17264B">
        <w:rPr>
          <w:rFonts w:ascii="Times New Roman" w:hAnsi="Times New Roman"/>
        </w:rPr>
        <w:t>1</w:t>
      </w:r>
    </w:p>
    <w:p w:rsidR="003B775C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B461E0">
        <w:rPr>
          <w:rFonts w:ascii="Times New Roman" w:hAnsi="Times New Roman"/>
        </w:rPr>
        <w:t>ДФБ</w:t>
      </w:r>
      <w:r>
        <w:rPr>
          <w:rFonts w:ascii="Times New Roman" w:hAnsi="Times New Roman"/>
        </w:rPr>
        <w:t xml:space="preserve"> администрации города Сочи </w:t>
      </w:r>
    </w:p>
    <w:p w:rsidR="002F0C31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от</w:t>
      </w:r>
      <w:r w:rsidR="00E933BF">
        <w:rPr>
          <w:rFonts w:ascii="Times New Roman" w:hAnsi="Times New Roman"/>
        </w:rPr>
        <w:t xml:space="preserve">  </w:t>
      </w:r>
      <w:r w:rsidR="00A56353">
        <w:rPr>
          <w:rFonts w:ascii="Times New Roman" w:hAnsi="Times New Roman"/>
        </w:rPr>
        <w:t>5 июня</w:t>
      </w:r>
      <w:r w:rsidR="00E933BF">
        <w:rPr>
          <w:rFonts w:ascii="Times New Roman" w:hAnsi="Times New Roman"/>
        </w:rPr>
        <w:t xml:space="preserve"> </w:t>
      </w:r>
      <w:r w:rsidR="005C47C2">
        <w:rPr>
          <w:rFonts w:ascii="Times New Roman" w:hAnsi="Times New Roman"/>
        </w:rPr>
        <w:t xml:space="preserve">  </w:t>
      </w:r>
      <w:r w:rsidR="00042CD9">
        <w:rPr>
          <w:rFonts w:ascii="Times New Roman" w:hAnsi="Times New Roman"/>
        </w:rPr>
        <w:t xml:space="preserve">  2018</w:t>
      </w:r>
      <w:r w:rsidR="005C47C2">
        <w:rPr>
          <w:rFonts w:ascii="Times New Roman" w:hAnsi="Times New Roman"/>
        </w:rPr>
        <w:t>г</w:t>
      </w:r>
      <w:r w:rsidR="00871F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="00B431D1">
        <w:rPr>
          <w:rFonts w:ascii="Times New Roman" w:hAnsi="Times New Roman"/>
        </w:rPr>
        <w:t xml:space="preserve"> </w:t>
      </w:r>
      <w:r w:rsidR="00E933BF">
        <w:rPr>
          <w:rFonts w:ascii="Times New Roman" w:hAnsi="Times New Roman"/>
        </w:rPr>
        <w:t xml:space="preserve"> </w:t>
      </w:r>
      <w:r w:rsidR="00A56353">
        <w:rPr>
          <w:rFonts w:ascii="Times New Roman" w:hAnsi="Times New Roman"/>
        </w:rPr>
        <w:t>26</w:t>
      </w:r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>мониторинга качества финансового менед</w:t>
      </w:r>
      <w:r w:rsidRPr="006C506A">
        <w:rPr>
          <w:rFonts w:ascii="Times New Roman" w:hAnsi="Times New Roman"/>
        </w:rPr>
        <w:t>ж</w:t>
      </w:r>
      <w:r w:rsidRPr="006C506A">
        <w:rPr>
          <w:rFonts w:ascii="Times New Roman" w:hAnsi="Times New Roman"/>
        </w:rPr>
        <w:t xml:space="preserve">мента, осуществляемого главными </w:t>
      </w:r>
      <w:r w:rsidR="00ED33BD">
        <w:rPr>
          <w:rFonts w:ascii="Times New Roman" w:hAnsi="Times New Roman"/>
        </w:rPr>
        <w:t>распоряд</w:t>
      </w:r>
      <w:r w:rsidR="00ED33BD">
        <w:rPr>
          <w:rFonts w:ascii="Times New Roman" w:hAnsi="Times New Roman"/>
        </w:rPr>
        <w:t>и</w:t>
      </w:r>
      <w:r w:rsidR="00ED33BD">
        <w:rPr>
          <w:rFonts w:ascii="Times New Roman" w:hAnsi="Times New Roman"/>
        </w:rPr>
        <w:t>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283"/>
        <w:gridCol w:w="1868"/>
        <w:gridCol w:w="4656"/>
        <w:gridCol w:w="2870"/>
      </w:tblGrid>
      <w:tr w:rsidR="00B63315" w:rsidRPr="006C506A" w:rsidTr="002B39CA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283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868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="00DE5D7F" w:rsidRPr="006C506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%)</w:t>
            </w:r>
          </w:p>
        </w:tc>
        <w:tc>
          <w:tcPr>
            <w:tcW w:w="4656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870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2B39CA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868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656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870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2B39CA">
        <w:trPr>
          <w:trHeight w:val="535"/>
        </w:trPr>
        <w:tc>
          <w:tcPr>
            <w:tcW w:w="0" w:type="auto"/>
          </w:tcPr>
          <w:p w:rsidR="00041F41" w:rsidRPr="006C506A" w:rsidRDefault="00041F41" w:rsidP="00387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 xml:space="preserve">1. </w:t>
            </w:r>
            <w:r w:rsidR="00387915">
              <w:rPr>
                <w:rFonts w:ascii="Times New Roman" w:hAnsi="Times New Roman"/>
                <w:b/>
              </w:rPr>
              <w:t>Бюджетное</w:t>
            </w:r>
            <w:r w:rsidRPr="006C506A">
              <w:rPr>
                <w:rFonts w:ascii="Times New Roman" w:hAnsi="Times New Roman"/>
                <w:b/>
              </w:rPr>
              <w:t xml:space="preserve"> пл</w:t>
            </w:r>
            <w:r w:rsidRPr="006C506A">
              <w:rPr>
                <w:rFonts w:ascii="Times New Roman" w:hAnsi="Times New Roman"/>
                <w:b/>
              </w:rPr>
              <w:t>а</w:t>
            </w:r>
            <w:r w:rsidRPr="006C506A">
              <w:rPr>
                <w:rFonts w:ascii="Times New Roman" w:hAnsi="Times New Roman"/>
                <w:b/>
              </w:rPr>
              <w:t>нирование</w:t>
            </w:r>
            <w:r w:rsidR="00387915">
              <w:rPr>
                <w:rFonts w:ascii="Times New Roman" w:hAnsi="Times New Roman"/>
                <w:b/>
              </w:rPr>
              <w:t xml:space="preserve"> и и</w:t>
            </w:r>
            <w:r w:rsidR="00387915">
              <w:rPr>
                <w:rFonts w:ascii="Times New Roman" w:hAnsi="Times New Roman"/>
                <w:b/>
              </w:rPr>
              <w:t>с</w:t>
            </w:r>
            <w:r w:rsidR="00387915">
              <w:rPr>
                <w:rFonts w:ascii="Times New Roman" w:hAnsi="Times New Roman"/>
                <w:b/>
              </w:rPr>
              <w:t>полнение бюджета в части расходов</w:t>
            </w:r>
          </w:p>
        </w:tc>
        <w:tc>
          <w:tcPr>
            <w:tcW w:w="3283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F73FCC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656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2B39CA">
        <w:tc>
          <w:tcPr>
            <w:tcW w:w="0" w:type="auto"/>
          </w:tcPr>
          <w:p w:rsidR="00786368" w:rsidRPr="006C506A" w:rsidRDefault="00786368" w:rsidP="00A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AA066C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Качество прав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вого акта ГРБС,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гулирующего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ренние процедуры подготовки бюдже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проектировок на очередной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нансовый год и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новый период</w:t>
            </w:r>
          </w:p>
        </w:tc>
        <w:tc>
          <w:tcPr>
            <w:tcW w:w="3283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правового акта ГРБС, регулирующего внутренние процедуры подготовки бюдже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проектировок на очередной финансовый год и плановый период, а также включение в данный документ разделов, 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ламентирующих: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 подготовку реестра расхо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3) распределение бюджетных ассигнований между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ственными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 с учетом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тижения непосредственных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зультатов в отчетном периоде.</w:t>
            </w:r>
          </w:p>
        </w:tc>
        <w:tc>
          <w:tcPr>
            <w:tcW w:w="1868" w:type="dxa"/>
            <w:vAlign w:val="center"/>
          </w:tcPr>
          <w:p w:rsidR="00786368" w:rsidRPr="006C506A" w:rsidRDefault="005C47C2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6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а) при наличии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ГРБС полностью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пп..1 – 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РБС соответс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вует требованиям 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ГРБС полностью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</w:t>
            </w:r>
            <w:proofErr w:type="gramStart"/>
            <w:r w:rsidR="000E6FB9">
              <w:rPr>
                <w:rFonts w:ascii="Times New Roman" w:hAnsi="Times New Roman"/>
                <w:snapToGrid w:val="0"/>
                <w:color w:val="000000"/>
              </w:rPr>
              <w:t>1</w:t>
            </w:r>
            <w:proofErr w:type="gramEnd"/>
            <w:r w:rsidR="000E6FB9">
              <w:rPr>
                <w:rFonts w:ascii="Times New Roman" w:hAnsi="Times New Roman"/>
                <w:snapToGrid w:val="0"/>
                <w:color w:val="000000"/>
              </w:rPr>
              <w:t xml:space="preserve"> –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наличия правовых актов ГРБС,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рующих внутренние правила и процедуры планирования потребностей в бюджетных средствах для реализации соответствующих полном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B39CA" w:rsidP="00387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Качество 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акта, регул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рующего порядок составления,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ждения и ведения бюджетных смет</w:t>
            </w:r>
          </w:p>
        </w:tc>
        <w:tc>
          <w:tcPr>
            <w:tcW w:w="3283" w:type="dxa"/>
          </w:tcPr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ГРБС, </w:t>
            </w:r>
            <w:r>
              <w:rPr>
                <w:rFonts w:ascii="Times New Roman" w:hAnsi="Times New Roman"/>
              </w:rPr>
              <w:t>регламентирующего</w:t>
            </w:r>
            <w:r w:rsidRPr="006C506A">
              <w:rPr>
                <w:rFonts w:ascii="Times New Roman" w:hAnsi="Times New Roman"/>
              </w:rPr>
              <w:t>: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и утверждения бюджетных смет подведомственных учре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дений, применяемые как к це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тральному аппарату ГРБС и его территориальным органам, так и подведомственным учрежден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ям;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нований) к бюджетным сметам подведомственных учреждений;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>) процедуры составления и представления проектов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смет на этапе формир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проектировок (бюджета);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другие</w:t>
            </w:r>
            <w:r w:rsidRPr="006C506A">
              <w:rPr>
                <w:rFonts w:ascii="Times New Roman" w:hAnsi="Times New Roman"/>
              </w:rPr>
              <w:t xml:space="preserve"> положения, соответс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 xml:space="preserve">вующие </w:t>
            </w:r>
            <w:r>
              <w:rPr>
                <w:rFonts w:ascii="Times New Roman" w:hAnsi="Times New Roman"/>
              </w:rPr>
              <w:t>Общим</w:t>
            </w:r>
            <w:r w:rsidRPr="006C506A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ям</w:t>
            </w:r>
            <w:r w:rsidRPr="006C506A">
              <w:rPr>
                <w:rFonts w:ascii="Times New Roman" w:hAnsi="Times New Roman"/>
              </w:rPr>
              <w:t xml:space="preserve"> к порядку составления, ведения и утверждения бюджетной сметы учреждения, утвержденных пр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казом Министерства финансов Российской Федерации</w:t>
            </w:r>
            <w:r>
              <w:rPr>
                <w:rFonts w:ascii="Times New Roman" w:hAnsi="Times New Roman"/>
              </w:rPr>
              <w:t xml:space="preserve"> от 20 ноября 2007 года № 112н</w:t>
            </w:r>
          </w:p>
        </w:tc>
        <w:tc>
          <w:tcPr>
            <w:tcW w:w="1868" w:type="dxa"/>
            <w:vAlign w:val="center"/>
          </w:tcPr>
          <w:p w:rsidR="002B39CA" w:rsidRPr="005C47C2" w:rsidRDefault="005C47C2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56" w:type="dxa"/>
          </w:tcPr>
          <w:p w:rsidR="002B39CA" w:rsidRPr="00B403D7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а) при наличии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 xml:space="preserve">1) – </w:t>
            </w:r>
            <w:r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>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</w:t>
            </w:r>
            <w:r>
              <w:rPr>
                <w:rFonts w:ascii="Times New Roman" w:hAnsi="Times New Roman"/>
              </w:rPr>
              <w:t>не утвержден или</w:t>
            </w:r>
            <w:r w:rsidRPr="006C506A">
              <w:rPr>
                <w:rFonts w:ascii="Times New Roman" w:hAnsi="Times New Roman"/>
              </w:rPr>
              <w:t xml:space="preserve"> не соответствует двум и более требован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</w:t>
            </w:r>
          </w:p>
          <w:p w:rsidR="002B39C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2B39C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1, 3</w:t>
            </w:r>
            <w:r>
              <w:rPr>
                <w:rFonts w:ascii="Times New Roman" w:hAnsi="Times New Roman"/>
              </w:rPr>
              <w:t xml:space="preserve"> или</w:t>
            </w:r>
            <w:r w:rsidRPr="006C5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>) н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стоящего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не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ствует хотя бы одному из требований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 xml:space="preserve">1, 3, 4 </w:t>
            </w:r>
            <w:r w:rsidRPr="006C506A">
              <w:rPr>
                <w:rFonts w:ascii="Times New Roman" w:hAnsi="Times New Roman"/>
              </w:rPr>
              <w:lastRenderedPageBreak/>
              <w:t>настоящего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</w:t>
            </w:r>
            <w:r>
              <w:rPr>
                <w:rFonts w:ascii="Times New Roman" w:hAnsi="Times New Roman"/>
              </w:rPr>
              <w:t xml:space="preserve"> не утвержден</w:t>
            </w:r>
            <w:r w:rsidRPr="006C506A">
              <w:rPr>
                <w:rFonts w:ascii="Times New Roman" w:hAnsi="Times New Roman"/>
              </w:rPr>
              <w:t xml:space="preserve"> или не соответствует двум и более требован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1, 3, 4 настоящего пункта</w:t>
            </w:r>
          </w:p>
          <w:p w:rsidR="002B39CA" w:rsidRPr="006C506A" w:rsidRDefault="002B39CA" w:rsidP="0001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AA65D1" w:rsidRPr="006C506A" w:rsidRDefault="00AA65D1" w:rsidP="00AA65D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лей бюджетных средств в части исполнения расходов бюджета на обеспечение </w:t>
            </w:r>
            <w:proofErr w:type="gramStart"/>
            <w:r w:rsidRPr="006C506A">
              <w:rPr>
                <w:rFonts w:ascii="Times New Roman" w:hAnsi="Times New Roman"/>
              </w:rPr>
              <w:t>выполнения функций пол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чателей средств бюджета</w:t>
            </w:r>
            <w:proofErr w:type="gramEnd"/>
            <w:r w:rsidRPr="006C506A">
              <w:rPr>
                <w:rFonts w:ascii="Times New Roman" w:hAnsi="Times New Roman"/>
              </w:rPr>
              <w:t>.</w:t>
            </w:r>
          </w:p>
          <w:p w:rsidR="00AA65D1" w:rsidRPr="006C506A" w:rsidRDefault="00AA65D1" w:rsidP="00AA65D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1526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B39CA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</w:t>
            </w:r>
            <w:r w:rsidR="0001232E">
              <w:rPr>
                <w:rFonts w:ascii="Times New Roman" w:hAnsi="Times New Roman"/>
              </w:rPr>
              <w:t>3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план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рования расходов: доля суммы измен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в сводную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жетную роспись бюджета</w:t>
            </w:r>
            <w:r>
              <w:rPr>
                <w:rFonts w:ascii="Times New Roman" w:hAnsi="Times New Roman"/>
              </w:rPr>
              <w:t xml:space="preserve"> города</w:t>
            </w:r>
          </w:p>
          <w:p w:rsidR="002B39CA" w:rsidRPr="006C506A" w:rsidRDefault="002B39CA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6.5pt" o:ole="" fillcolor="window">
                  <v:imagedata r:id="rId8" o:title=""/>
                </v:shape>
                <o:OLEObject Type="Embed" ProgID="Equation.3" ShapeID="_x0000_i1025" DrawAspect="Content" ObjectID="_1589701859" r:id="rId9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01232E" w:rsidRDefault="002B39CA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26" type="#_x0000_t75" style="width:16.5pt;height:20.25pt" o:ole="" fillcolor="window">
                  <v:imagedata r:id="rId10" o:title=""/>
                </v:shape>
                <o:OLEObject Type="Embed" ProgID="Equation.3" ShapeID="_x0000_i1026" DrawAspect="Content" ObjectID="_1589701860" r:id="rId11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изменений сводной бюджетной росписи бюджета</w:t>
            </w:r>
            <w:r>
              <w:rPr>
                <w:rFonts w:ascii="Times New Roman" w:hAnsi="Times New Roman"/>
              </w:rPr>
              <w:t xml:space="preserve"> отчётном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риоде </w:t>
            </w:r>
            <w:r w:rsidR="0001232E">
              <w:rPr>
                <w:rFonts w:ascii="Times New Roman" w:hAnsi="Times New Roman"/>
              </w:rPr>
              <w:t>в случаях:</w:t>
            </w:r>
          </w:p>
          <w:p w:rsidR="0001232E" w:rsidRPr="008E29A1" w:rsidRDefault="008E29A1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E29A1">
              <w:rPr>
                <w:rFonts w:ascii="Times New Roman" w:hAnsi="Times New Roman"/>
              </w:rPr>
              <w:t xml:space="preserve">       </w:t>
            </w:r>
            <w:proofErr w:type="gramStart"/>
            <w:r w:rsidRPr="008E29A1">
              <w:rPr>
                <w:rFonts w:ascii="Times New Roman" w:hAnsi="Times New Roman"/>
              </w:rPr>
              <w:t>перераспределения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 ассигнований между гру</w:t>
            </w:r>
            <w:r w:rsidRPr="008E29A1">
              <w:rPr>
                <w:rFonts w:ascii="Times New Roman" w:hAnsi="Times New Roman"/>
              </w:rPr>
              <w:t>п</w:t>
            </w:r>
            <w:r w:rsidRPr="008E29A1">
              <w:rPr>
                <w:rFonts w:ascii="Times New Roman" w:hAnsi="Times New Roman"/>
              </w:rPr>
              <w:t>пами видов расходов классиф</w:t>
            </w:r>
            <w:r w:rsidRPr="008E29A1">
              <w:rPr>
                <w:rFonts w:ascii="Times New Roman" w:hAnsi="Times New Roman"/>
              </w:rPr>
              <w:t>и</w:t>
            </w:r>
            <w:r w:rsidRPr="008E29A1">
              <w:rPr>
                <w:rFonts w:ascii="Times New Roman" w:hAnsi="Times New Roman"/>
              </w:rPr>
              <w:t>кации расходов бюджетов в пр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делах общего объема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 ассигнований, предусмо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ренных решением о бюджете главному распорядителю средств бюджета города Сочи на реализацию мероприятия соо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ветствующей муниципальной программы города Сочи по ф</w:t>
            </w:r>
            <w:r w:rsidRPr="008E29A1">
              <w:rPr>
                <w:rFonts w:ascii="Times New Roman" w:hAnsi="Times New Roman"/>
              </w:rPr>
              <w:t>и</w:t>
            </w:r>
            <w:r w:rsidRPr="008E29A1">
              <w:rPr>
                <w:rFonts w:ascii="Times New Roman" w:hAnsi="Times New Roman"/>
              </w:rPr>
              <w:t>нансированию содержания и</w:t>
            </w:r>
            <w:r w:rsidRPr="008E29A1">
              <w:rPr>
                <w:rFonts w:ascii="Times New Roman" w:hAnsi="Times New Roman"/>
              </w:rPr>
              <w:t>с</w:t>
            </w:r>
            <w:r w:rsidRPr="008E29A1">
              <w:rPr>
                <w:rFonts w:ascii="Times New Roman" w:hAnsi="Times New Roman"/>
              </w:rPr>
              <w:t>полнительно-распорядительного органа города Сочи - при усл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вии, что увеличение объема бюджетных ассигнований по соответствующей группе вида расходов классификации расх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дов бюджетов муниципальной программы не превышает</w:t>
            </w:r>
            <w:proofErr w:type="gramEnd"/>
            <w:r w:rsidRPr="008E29A1">
              <w:rPr>
                <w:rFonts w:ascii="Times New Roman" w:hAnsi="Times New Roman"/>
              </w:rPr>
              <w:t xml:space="preserve"> 10 процентов и не потребует внес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ния изменений в основное мер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lastRenderedPageBreak/>
              <w:t>приятие (мероприятие) муниц</w:t>
            </w:r>
            <w:r w:rsidRPr="008E29A1">
              <w:rPr>
                <w:rFonts w:ascii="Times New Roman" w:hAnsi="Times New Roman"/>
              </w:rPr>
              <w:t>и</w:t>
            </w:r>
            <w:r w:rsidRPr="008E29A1">
              <w:rPr>
                <w:rFonts w:ascii="Times New Roman" w:hAnsi="Times New Roman"/>
              </w:rPr>
              <w:t>пальной программы (подпр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граммы, ведомственной целевой программы);</w:t>
            </w:r>
          </w:p>
          <w:p w:rsidR="008E29A1" w:rsidRPr="008E29A1" w:rsidRDefault="008E29A1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E29A1">
              <w:rPr>
                <w:rFonts w:ascii="Times New Roman" w:hAnsi="Times New Roman"/>
              </w:rPr>
              <w:t xml:space="preserve">      </w:t>
            </w:r>
            <w:proofErr w:type="gramStart"/>
            <w:r w:rsidRPr="008E29A1">
              <w:rPr>
                <w:rFonts w:ascii="Times New Roman" w:hAnsi="Times New Roman"/>
              </w:rPr>
              <w:t>перераспределения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 ассигнований между разд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лами, подразделами, целевыми статьями или группами видов расходов классификации расх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дов бюджетов в пределах общ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го объема бюджетных ассигн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ваний, предусмотренных реш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нием о бюджете главному ра</w:t>
            </w:r>
            <w:r w:rsidRPr="008E29A1">
              <w:rPr>
                <w:rFonts w:ascii="Times New Roman" w:hAnsi="Times New Roman"/>
              </w:rPr>
              <w:t>с</w:t>
            </w:r>
            <w:r w:rsidRPr="008E29A1">
              <w:rPr>
                <w:rFonts w:ascii="Times New Roman" w:hAnsi="Times New Roman"/>
              </w:rPr>
              <w:t>порядителю средств бюджета города Сочи на реализацию не включенных в муниципальные программы города Сочи напра</w:t>
            </w:r>
            <w:r w:rsidRPr="008E29A1">
              <w:rPr>
                <w:rFonts w:ascii="Times New Roman" w:hAnsi="Times New Roman"/>
              </w:rPr>
              <w:t>в</w:t>
            </w:r>
            <w:r w:rsidRPr="008E29A1">
              <w:rPr>
                <w:rFonts w:ascii="Times New Roman" w:hAnsi="Times New Roman"/>
              </w:rPr>
              <w:t>лений деятельности органов местного самоуправления и и</w:t>
            </w:r>
            <w:r w:rsidRPr="008E29A1">
              <w:rPr>
                <w:rFonts w:ascii="Times New Roman" w:hAnsi="Times New Roman"/>
              </w:rPr>
              <w:t>з</w:t>
            </w:r>
            <w:r w:rsidRPr="008E29A1">
              <w:rPr>
                <w:rFonts w:ascii="Times New Roman" w:hAnsi="Times New Roman"/>
              </w:rPr>
              <w:t>бирательной комиссии по оказ</w:t>
            </w:r>
            <w:r w:rsidRPr="008E29A1">
              <w:rPr>
                <w:rFonts w:ascii="Times New Roman" w:hAnsi="Times New Roman"/>
              </w:rPr>
              <w:t>а</w:t>
            </w:r>
            <w:r w:rsidRPr="008E29A1">
              <w:rPr>
                <w:rFonts w:ascii="Times New Roman" w:hAnsi="Times New Roman"/>
              </w:rPr>
              <w:t>нию муниципальных услуг (в</w:t>
            </w:r>
            <w:r w:rsidRPr="008E29A1">
              <w:rPr>
                <w:rFonts w:ascii="Times New Roman" w:hAnsi="Times New Roman"/>
              </w:rPr>
              <w:t>ы</w:t>
            </w:r>
            <w:r w:rsidRPr="008E29A1">
              <w:rPr>
                <w:rFonts w:ascii="Times New Roman" w:hAnsi="Times New Roman"/>
              </w:rPr>
              <w:t>полнению работ) - при условии, что увеличение объема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</w:t>
            </w:r>
            <w:proofErr w:type="gramEnd"/>
            <w:r w:rsidRPr="008E29A1">
              <w:rPr>
                <w:rFonts w:ascii="Times New Roman" w:hAnsi="Times New Roman"/>
              </w:rPr>
              <w:t xml:space="preserve"> ассигнований соответстве</w:t>
            </w:r>
            <w:r w:rsidRPr="008E29A1">
              <w:rPr>
                <w:rFonts w:ascii="Times New Roman" w:hAnsi="Times New Roman"/>
              </w:rPr>
              <w:t>н</w:t>
            </w:r>
            <w:r w:rsidRPr="008E29A1">
              <w:rPr>
                <w:rFonts w:ascii="Times New Roman" w:hAnsi="Times New Roman"/>
              </w:rPr>
              <w:t>но по разделу, подразделу, цел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 xml:space="preserve">вой статье или группе </w:t>
            </w:r>
            <w:proofErr w:type="gramStart"/>
            <w:r w:rsidRPr="008E29A1">
              <w:rPr>
                <w:rFonts w:ascii="Times New Roman" w:hAnsi="Times New Roman"/>
              </w:rPr>
              <w:t>вида ра</w:t>
            </w:r>
            <w:r w:rsidRPr="008E29A1">
              <w:rPr>
                <w:rFonts w:ascii="Times New Roman" w:hAnsi="Times New Roman"/>
              </w:rPr>
              <w:t>с</w:t>
            </w:r>
            <w:r w:rsidRPr="008E29A1">
              <w:rPr>
                <w:rFonts w:ascii="Times New Roman" w:hAnsi="Times New Roman"/>
              </w:rPr>
              <w:t>ходов классификации расходов бюджетов</w:t>
            </w:r>
            <w:proofErr w:type="gramEnd"/>
            <w:r w:rsidRPr="008E29A1">
              <w:rPr>
                <w:rFonts w:ascii="Times New Roman" w:hAnsi="Times New Roman"/>
              </w:rPr>
              <w:t xml:space="preserve"> не превышает 10 пр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центов;</w:t>
            </w:r>
          </w:p>
          <w:p w:rsidR="002B39CA" w:rsidRPr="00F52615" w:rsidRDefault="002B39CA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b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нец отчетного периода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DD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8E29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27" type="#_x0000_t75" style="width:138.75pt;height:57.75pt" o:ole="" fillcolor="window">
                  <v:imagedata r:id="rId12" o:title=""/>
                </v:shape>
                <o:OLEObject Type="Embed" ProgID="Equation.3" ShapeID="_x0000_i1027" DrawAspect="Content" ObjectID="_1589701861" r:id="rId13"/>
              </w:object>
            </w:r>
          </w:p>
          <w:p w:rsidR="002B39CA" w:rsidRPr="006C506A" w:rsidRDefault="002B39CA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CA" w:rsidRPr="006C506A" w:rsidRDefault="002B39CA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28" type="#_x0000_t75" style="width:120.75pt;height:34.5pt" o:ole="" fillcolor="window">
                  <v:imagedata r:id="rId14" o:title=""/>
                </v:shape>
                <o:OLEObject Type="Embed" ProgID="Equation.3" ShapeID="_x0000_i1028" DrawAspect="Content" ObjectID="_1589701862" r:id="rId15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2B39CA" w:rsidRPr="006C506A" w:rsidRDefault="002B39CA" w:rsidP="00270B5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29" type="#_x0000_t75" style="width:30.75pt;height:13.5pt" o:ole="" fillcolor="window">
                  <v:imagedata r:id="rId16" o:title=""/>
                </v:shape>
                <o:OLEObject Type="Embed" ProgID="Equation.3" ShapeID="_x0000_i1029" DrawAspect="Content" ObjectID="_1589701863" r:id="rId17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танное по данным 201</w:t>
            </w:r>
            <w:r w:rsidR="00270B5B">
              <w:rPr>
                <w:rFonts w:ascii="Times New Roman" w:hAnsi="Times New Roman"/>
              </w:rPr>
              <w:t>6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270B5B">
              <w:rPr>
                <w:rFonts w:ascii="Times New Roman" w:hAnsi="Times New Roman"/>
              </w:rPr>
              <w:t>0,14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0" w:type="dxa"/>
          </w:tcPr>
          <w:p w:rsidR="002B39C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Значительная сумма 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жительных </w:t>
            </w:r>
            <w:proofErr w:type="gramStart"/>
            <w:r>
              <w:rPr>
                <w:rFonts w:ascii="Times New Roman" w:hAnsi="Times New Roman"/>
              </w:rPr>
              <w:t>изменений пок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зателей сводной бюджетной росписи бюджета города</w:t>
            </w:r>
            <w:proofErr w:type="gramEnd"/>
            <w:r>
              <w:rPr>
                <w:rFonts w:ascii="Times New Roman" w:hAnsi="Times New Roman"/>
              </w:rPr>
              <w:t xml:space="preserve"> в объёме бюджетных ассигн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ваний ГРБС согласно сво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ной бюджетной росписи бюджета города с учётом внесённых в неё изменений по состоянию на конец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чётного периода свидетел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ствует о низком качестве работы ГРБС по финанс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вому планированию. 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0%.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185A37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1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осущ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ствления равноме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ности расходов</w:t>
            </w: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P=100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>/Е),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кассовые расходы в IV квартале отчетного периода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5969E7">
              <w:rPr>
                <w:rFonts w:ascii="Times New Roman" w:hAnsi="Times New Roman"/>
                <w:snapToGrid w:val="0"/>
                <w:color w:val="000000"/>
                <w:position w:val="-92"/>
                <w:lang w:val="en-US"/>
              </w:rPr>
              <w:object w:dxaOrig="3920" w:dyaOrig="1960">
                <v:shape id="_x0000_i1030" type="#_x0000_t75" style="width:195pt;height:98.25pt" o:ole="" fillcolor="window">
                  <v:imagedata r:id="rId18" o:title=""/>
                </v:shape>
                <o:OLEObject Type="Embed" ProgID="Equation.3" ShapeID="_x0000_i1030" DrawAspect="Content" ObjectID="_1589701864" r:id="rId19"/>
              </w:object>
            </w: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ство осуществления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нансовом году.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при котором кассовые расходы в четве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том квартале отчетного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риода не превышают </w:t>
            </w:r>
            <w:r>
              <w:rPr>
                <w:rFonts w:ascii="Times New Roman" w:hAnsi="Times New Roman"/>
              </w:rPr>
              <w:t>40</w:t>
            </w:r>
            <w:r w:rsidRPr="006C506A">
              <w:rPr>
                <w:rFonts w:ascii="Times New Roman" w:hAnsi="Times New Roman"/>
              </w:rPr>
              <w:t>% годовых расходов.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B96C45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2B39CA" w:rsidRPr="00B461E0">
              <w:rPr>
                <w:rFonts w:ascii="Times New Roman" w:hAnsi="Times New Roman"/>
              </w:rPr>
              <w:t>.</w:t>
            </w:r>
            <w:r w:rsidR="002B39CA" w:rsidRPr="006C506A">
              <w:rPr>
                <w:rFonts w:ascii="Times New Roman" w:hAnsi="Times New Roman"/>
              </w:rPr>
              <w:t xml:space="preserve"> Качество с</w:t>
            </w:r>
            <w:r w:rsidR="002B39CA" w:rsidRPr="006C506A">
              <w:rPr>
                <w:rFonts w:ascii="Times New Roman" w:hAnsi="Times New Roman"/>
              </w:rPr>
              <w:t>о</w:t>
            </w:r>
            <w:r w:rsidR="002B39CA" w:rsidRPr="006C506A">
              <w:rPr>
                <w:rFonts w:ascii="Times New Roman" w:hAnsi="Times New Roman"/>
              </w:rPr>
              <w:t>ставления прогноза по кассовым выпл</w:t>
            </w:r>
            <w:r w:rsidR="002B39CA" w:rsidRPr="006C506A">
              <w:rPr>
                <w:rFonts w:ascii="Times New Roman" w:hAnsi="Times New Roman"/>
              </w:rPr>
              <w:t>а</w:t>
            </w:r>
            <w:r w:rsidR="002B39CA" w:rsidRPr="006C506A">
              <w:rPr>
                <w:rFonts w:ascii="Times New Roman" w:hAnsi="Times New Roman"/>
              </w:rPr>
              <w:t>там</w:t>
            </w:r>
          </w:p>
          <w:p w:rsidR="002B39CA" w:rsidRPr="006C506A" w:rsidRDefault="002B39CA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 х((∑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сового плана за каждый месяц отчетного года. 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этом, если  1 ≤ 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затель исполнения кассового плана </w:t>
            </w:r>
            <w:proofErr w:type="gramStart"/>
            <w:r w:rsidRPr="006C506A">
              <w:rPr>
                <w:rFonts w:ascii="Times New Roman" w:hAnsi="Times New Roman"/>
              </w:rPr>
              <w:t xml:space="preserve">( </w:t>
            </w:r>
            <w:proofErr w:type="gramEnd"/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31" type="#_x0000_t75" style="width:166.5pt;height:73.5pt" o:ole="" fillcolor="window">
                  <v:imagedata r:id="rId20" o:title=""/>
                </v:shape>
                <o:OLEObject Type="Embed" ProgID="Equation.3" ShapeID="_x0000_i1031" DrawAspect="Content" ObjectID="_1589701865" r:id="rId21"/>
              </w:object>
            </w:r>
          </w:p>
          <w:p w:rsidR="002B39CA" w:rsidRPr="006C506A" w:rsidRDefault="002B39CA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32" type="#_x0000_t75" style="width:109.5pt;height:34.5pt" o:ole="" fillcolor="window">
                  <v:imagedata r:id="rId22" o:title=""/>
                </v:shape>
                <o:OLEObject Type="Embed" ProgID="Equation.3" ShapeID="_x0000_i1032" DrawAspect="Content" ObjectID="_1589701866" r:id="rId23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2B39CA" w:rsidRPr="006C506A" w:rsidRDefault="002B39CA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3" type="#_x0000_t75" style="width:30.75pt;height:13.5pt" o:ole="" fillcolor="window">
                  <v:imagedata r:id="rId16" o:title=""/>
                </v:shape>
                <o:OLEObject Type="Embed" ProgID="Equation.3" ShapeID="_x0000_i1033" DrawAspect="Content" ObjectID="_1589701867" r:id="rId24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032121">
              <w:rPr>
                <w:rFonts w:ascii="Times New Roman" w:hAnsi="Times New Roman"/>
              </w:rPr>
              <w:t>6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2B39CA" w:rsidRPr="006C506A" w:rsidRDefault="002B39CA" w:rsidP="000321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032121">
              <w:rPr>
                <w:rFonts w:ascii="Times New Roman" w:hAnsi="Times New Roman"/>
              </w:rPr>
              <w:t>0,893</w:t>
            </w: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качество составления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гноза кассового плана в ча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ти кассовых выплат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97%.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CC58DC" w:rsidP="00CC5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1.6.</w:t>
            </w:r>
            <w:r w:rsidR="002B39CA" w:rsidRPr="006C506A">
              <w:rPr>
                <w:rFonts w:ascii="Times New Roman" w:hAnsi="Times New Roman"/>
              </w:rPr>
              <w:t>Эффективность управления кред</w:t>
            </w:r>
            <w:r w:rsidR="002B39CA" w:rsidRPr="006C506A">
              <w:rPr>
                <w:rFonts w:ascii="Times New Roman" w:hAnsi="Times New Roman"/>
              </w:rPr>
              <w:t>и</w:t>
            </w:r>
            <w:r w:rsidR="002B39CA" w:rsidRPr="006C506A">
              <w:rPr>
                <w:rFonts w:ascii="Times New Roman" w:hAnsi="Times New Roman"/>
              </w:rPr>
              <w:t>торской задолже</w:t>
            </w:r>
            <w:r w:rsidR="002B39CA" w:rsidRPr="006C506A">
              <w:rPr>
                <w:rFonts w:ascii="Times New Roman" w:hAnsi="Times New Roman"/>
              </w:rPr>
              <w:t>н</w:t>
            </w:r>
            <w:r w:rsidR="002B39CA" w:rsidRPr="006C506A">
              <w:rPr>
                <w:rFonts w:ascii="Times New Roman" w:hAnsi="Times New Roman"/>
              </w:rPr>
              <w:t>ностью</w:t>
            </w:r>
            <w:r w:rsidR="002B39CA">
              <w:rPr>
                <w:rFonts w:ascii="Times New Roman" w:hAnsi="Times New Roman"/>
              </w:rPr>
              <w:t xml:space="preserve"> ГРБС и по</w:t>
            </w:r>
            <w:r w:rsidR="002B39CA">
              <w:rPr>
                <w:rFonts w:ascii="Times New Roman" w:hAnsi="Times New Roman"/>
              </w:rPr>
              <w:t>д</w:t>
            </w:r>
            <w:r w:rsidR="002B39CA">
              <w:rPr>
                <w:rFonts w:ascii="Times New Roman" w:hAnsi="Times New Roman"/>
              </w:rPr>
              <w:t>ведомственными ему муниципальн</w:t>
            </w:r>
            <w:r w:rsidR="002B39CA">
              <w:rPr>
                <w:rFonts w:ascii="Times New Roman" w:hAnsi="Times New Roman"/>
              </w:rPr>
              <w:t>ы</w:t>
            </w:r>
            <w:r w:rsidR="002B39CA">
              <w:rPr>
                <w:rFonts w:ascii="Times New Roman" w:hAnsi="Times New Roman"/>
              </w:rPr>
              <w:t>ми учреждениями</w:t>
            </w:r>
            <w:r w:rsidR="002B39CA" w:rsidRPr="006C506A">
              <w:rPr>
                <w:rFonts w:ascii="Times New Roman" w:hAnsi="Times New Roman"/>
              </w:rPr>
              <w:t xml:space="preserve"> по расчетам с поста</w:t>
            </w:r>
            <w:r w:rsidR="002B39CA" w:rsidRPr="006C506A">
              <w:rPr>
                <w:rFonts w:ascii="Times New Roman" w:hAnsi="Times New Roman"/>
              </w:rPr>
              <w:t>в</w:t>
            </w:r>
            <w:r w:rsidR="002B39CA" w:rsidRPr="006C506A">
              <w:rPr>
                <w:rFonts w:ascii="Times New Roman" w:hAnsi="Times New Roman"/>
              </w:rPr>
              <w:t>щиками и подрядч</w:t>
            </w:r>
            <w:r w:rsidR="002B39CA" w:rsidRPr="006C506A">
              <w:rPr>
                <w:rFonts w:ascii="Times New Roman" w:hAnsi="Times New Roman"/>
              </w:rPr>
              <w:t>и</w:t>
            </w:r>
            <w:r w:rsidR="002B39CA" w:rsidRPr="006C506A">
              <w:rPr>
                <w:rFonts w:ascii="Times New Roman" w:hAnsi="Times New Roman"/>
              </w:rPr>
              <w:t>ками</w:t>
            </w: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=100хК/Е,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>
              <w:rPr>
                <w:rFonts w:ascii="Times New Roman" w:hAnsi="Times New Roman"/>
              </w:rPr>
              <w:t>ГРБС и подведомс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венных ему муниципальных учреждений </w:t>
            </w:r>
            <w:r w:rsidRPr="006C506A">
              <w:rPr>
                <w:rFonts w:ascii="Times New Roman" w:hAnsi="Times New Roman"/>
              </w:rPr>
              <w:t>по расчетам с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ставщиками и подрядчиками по состоянию на 1 января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</w:t>
            </w:r>
            <w:r w:rsidR="002E7E19">
              <w:rPr>
                <w:rFonts w:ascii="Times New Roman" w:hAnsi="Times New Roman"/>
              </w:rPr>
              <w:t>;</w:t>
            </w:r>
          </w:p>
          <w:p w:rsidR="002E7E19" w:rsidRDefault="002E7E19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в отчетном финансовом году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EE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34" type="#_x0000_t75" style="width:138pt;height:57.75pt" o:ole="" fillcolor="window">
                  <v:imagedata r:id="rId25" o:title=""/>
                </v:shape>
                <o:OLEObject Type="Embed" ProgID="Equation.3" ShapeID="_x0000_i1034" DrawAspect="Content" ObjectID="_1589701868" r:id="rId26"/>
              </w:object>
            </w:r>
          </w:p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35" type="#_x0000_t75" style="width:109.5pt;height:34.5pt" o:ole="" fillcolor="window">
                  <v:imagedata r:id="rId22" o:title=""/>
                </v:shape>
                <o:OLEObject Type="Embed" ProgID="Equation.3" ShapeID="_x0000_i1035" DrawAspect="Content" ObjectID="_1589701869" r:id="rId27"/>
              </w:object>
            </w:r>
            <w:r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C506A">
              <w:rPr>
                <w:rFonts w:ascii="Times New Roman" w:hAnsi="Times New Roman"/>
              </w:rPr>
              <w:t>где</w:t>
            </w:r>
          </w:p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A0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ное по данным 201</w:t>
            </w:r>
            <w:r w:rsidR="00A066EF">
              <w:rPr>
                <w:rFonts w:ascii="Times New Roman" w:hAnsi="Times New Roman"/>
              </w:rPr>
              <w:t>6</w:t>
            </w:r>
            <w:r w:rsidRPr="006C506A">
              <w:rPr>
                <w:rFonts w:ascii="Times New Roman" w:hAnsi="Times New Roman"/>
              </w:rPr>
              <w:t xml:space="preserve"> года, </w:t>
            </w:r>
            <w:r w:rsidR="00A066EF">
              <w:rPr>
                <w:rFonts w:ascii="Times New Roman" w:hAnsi="Times New Roman"/>
              </w:rPr>
              <w:t>равное 0,727</w:t>
            </w: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Негативным считается факт накопления значительного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>
              <w:rPr>
                <w:rFonts w:ascii="Times New Roman" w:hAnsi="Times New Roman"/>
              </w:rPr>
              <w:t>ГРБС и подведо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ственных ему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ных учреждений </w:t>
            </w:r>
            <w:r w:rsidRPr="006C506A">
              <w:rPr>
                <w:rFonts w:ascii="Times New Roman" w:hAnsi="Times New Roman"/>
              </w:rPr>
              <w:t>по расч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там с поставщиками и по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рядчиками по состоянию на 1 января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отчетным, по отношению к кассовому исполнению расходов ГРБС в отчетном </w:t>
            </w:r>
            <w:r w:rsidRPr="006C506A">
              <w:rPr>
                <w:rFonts w:ascii="Times New Roman" w:hAnsi="Times New Roman"/>
              </w:rPr>
              <w:lastRenderedPageBreak/>
              <w:t>финансовом году.</w:t>
            </w:r>
          </w:p>
          <w:p w:rsidR="002B39CA" w:rsidRPr="00F52615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BB0F90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  <w:r w:rsidR="002B39CA" w:rsidRPr="006C506A">
              <w:rPr>
                <w:rFonts w:ascii="Times New Roman" w:hAnsi="Times New Roman"/>
              </w:rPr>
              <w:t xml:space="preserve"> Доля аннулир</w:t>
            </w:r>
            <w:r w:rsidR="002B39CA" w:rsidRPr="006C506A">
              <w:rPr>
                <w:rFonts w:ascii="Times New Roman" w:hAnsi="Times New Roman"/>
              </w:rPr>
              <w:t>о</w:t>
            </w:r>
            <w:r w:rsidR="002B39CA" w:rsidRPr="006C506A">
              <w:rPr>
                <w:rFonts w:ascii="Times New Roman" w:hAnsi="Times New Roman"/>
              </w:rPr>
              <w:t>ванных отрицател</w:t>
            </w:r>
            <w:r w:rsidR="002B39CA" w:rsidRPr="006C506A">
              <w:rPr>
                <w:rFonts w:ascii="Times New Roman" w:hAnsi="Times New Roman"/>
              </w:rPr>
              <w:t>ь</w:t>
            </w:r>
            <w:r w:rsidR="002B39CA" w:rsidRPr="006C506A">
              <w:rPr>
                <w:rFonts w:ascii="Times New Roman" w:hAnsi="Times New Roman"/>
              </w:rPr>
              <w:t>ных расходных ра</w:t>
            </w:r>
            <w:r w:rsidR="002B39CA" w:rsidRPr="006C506A">
              <w:rPr>
                <w:rFonts w:ascii="Times New Roman" w:hAnsi="Times New Roman"/>
              </w:rPr>
              <w:t>с</w:t>
            </w:r>
            <w:r w:rsidR="002B39CA" w:rsidRPr="006C506A">
              <w:rPr>
                <w:rFonts w:ascii="Times New Roman" w:hAnsi="Times New Roman"/>
              </w:rPr>
              <w:t>писаний</w:t>
            </w: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36" type="#_x0000_t75" style="width:40.5pt;height:18.75pt" o:ole="" fillcolor="window">
                  <v:imagedata r:id="rId28" o:title=""/>
                </v:shape>
                <o:OLEObject Type="Embed" ProgID="Equation.3" ShapeID="_x0000_i1036" DrawAspect="Content" ObjectID="_1589701870" r:id="rId29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37" type="#_x0000_t75" style="width:20.25pt;height:16.5pt" o:ole="" fillcolor="window">
                  <v:imagedata r:id="rId30" o:title=""/>
                </v:shape>
                <o:OLEObject Type="Embed" ProgID="Equation.3" ShapeID="_x0000_i1037" DrawAspect="Content" ObjectID="_1589701871" r:id="rId31"/>
              </w:object>
            </w:r>
            <w:r w:rsidRPr="006C506A">
              <w:rPr>
                <w:rFonts w:ascii="Times New Roman" w:hAnsi="Times New Roman"/>
              </w:rPr>
              <w:t>- количество аннулирова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в отчетном периоде офор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ленных ГРБС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в которых предусмотрено уменьшение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на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вый год и (или) объемов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сирования расходов с начала финансового года по подведо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 xml:space="preserve">ственным ГРБС </w:t>
            </w:r>
            <w:r>
              <w:rPr>
                <w:rFonts w:ascii="Times New Roman" w:hAnsi="Times New Roman"/>
              </w:rPr>
              <w:t>учреждениям</w:t>
            </w:r>
            <w:r w:rsidRPr="006C506A">
              <w:rPr>
                <w:rFonts w:ascii="Times New Roman" w:hAnsi="Times New Roman"/>
              </w:rPr>
              <w:t>.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2B39CA" w:rsidRPr="00F52615" w:rsidRDefault="002B39CA" w:rsidP="009735D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38" type="#_x0000_t75" style="width:15.75pt;height:15.75pt" o:ole="" fillcolor="window">
                  <v:imagedata r:id="rId32" o:title=""/>
                </v:shape>
                <o:OLEObject Type="Embed" ProgID="Equation.3" ShapeID="_x0000_i1038" DrawAspect="Content" ObjectID="_1589701872" r:id="rId33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="006E6118">
              <w:rPr>
                <w:rFonts w:ascii="Times New Roman" w:hAnsi="Times New Roman"/>
              </w:rPr>
              <w:t>муниципал</w:t>
            </w:r>
            <w:r w:rsidR="006E6118">
              <w:rPr>
                <w:rFonts w:ascii="Times New Roman" w:hAnsi="Times New Roman"/>
              </w:rPr>
              <w:t>ь</w:t>
            </w:r>
            <w:r w:rsidR="006E6118">
              <w:rPr>
                <w:rFonts w:ascii="Times New Roman" w:hAnsi="Times New Roman"/>
              </w:rPr>
              <w:t xml:space="preserve">ного </w:t>
            </w:r>
            <w:r w:rsidRPr="006C506A">
              <w:rPr>
                <w:rFonts w:ascii="Times New Roman" w:hAnsi="Times New Roman"/>
              </w:rPr>
              <w:t>казначейс</w:t>
            </w:r>
            <w:r w:rsidR="006E6118">
              <w:rPr>
                <w:rFonts w:ascii="Times New Roman" w:hAnsi="Times New Roman"/>
              </w:rPr>
              <w:t>тва</w:t>
            </w:r>
            <w:r w:rsidRPr="006C506A">
              <w:rPr>
                <w:rFonts w:ascii="Times New Roman" w:hAnsi="Times New Roman"/>
              </w:rPr>
              <w:t xml:space="preserve">  </w:t>
            </w:r>
            <w:r w:rsidR="006E6118">
              <w:rPr>
                <w:rFonts w:ascii="Times New Roman" w:hAnsi="Times New Roman"/>
              </w:rPr>
              <w:t>департамента</w:t>
            </w:r>
            <w:r>
              <w:rPr>
                <w:rFonts w:ascii="Times New Roman" w:hAnsi="Times New Roman"/>
              </w:rPr>
              <w:t xml:space="preserve"> по финансам</w:t>
            </w:r>
            <w:r w:rsidRPr="006C506A">
              <w:rPr>
                <w:rFonts w:ascii="Times New Roman" w:hAnsi="Times New Roman"/>
              </w:rPr>
              <w:t xml:space="preserve">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оформленных ГРБС, пр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дусматривающих уменьшение лимитов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тельств на финансовый год и (или) объемов финансирования расходов с начала финансового года по подведомственным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реждениям</w:t>
            </w:r>
            <w:r w:rsidRPr="006C506A">
              <w:rPr>
                <w:rFonts w:ascii="Times New Roman" w:hAnsi="Times New Roman"/>
              </w:rPr>
              <w:t>, за отчетный период.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39" type="#_x0000_t75" style="width:135pt;height:57.75pt" o:ole="" fillcolor="window">
                  <v:imagedata r:id="rId34" o:title=""/>
                </v:shape>
                <o:OLEObject Type="Embed" ProgID="Equation.3" ShapeID="_x0000_i1039" DrawAspect="Content" ObjectID="_1589701873" r:id="rId35"/>
              </w:object>
            </w:r>
          </w:p>
          <w:p w:rsidR="002B39CA" w:rsidRPr="006C506A" w:rsidRDefault="002B39CA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лированных расходных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писаний, оформленных ГРБС, предусматривающих уменьшение лимитов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обязательств на финансовый год и (или) объемов финансирования расходов с начала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года по подведомс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венным ГРБС распорядит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лям и получателям средств 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>ствует о низком качестве подготовки указанных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ходных расписаний.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0%.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043AC" w:rsidP="00E043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8.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Наличие проср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ченной кредито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ской задолженности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ГРБС и подведомс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венных ему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дений на конец 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четного периода        </w:t>
            </w:r>
          </w:p>
        </w:tc>
        <w:tc>
          <w:tcPr>
            <w:tcW w:w="3283" w:type="dxa"/>
          </w:tcPr>
          <w:p w:rsidR="002B39CA" w:rsidRPr="006C506A" w:rsidRDefault="002B39CA" w:rsidP="00F57D5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объем просроченной кред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торской задолженности </w:t>
            </w:r>
            <w:r>
              <w:rPr>
                <w:rFonts w:ascii="Times New Roman" w:hAnsi="Times New Roman"/>
              </w:rPr>
              <w:t>ГРБС и подведомственных ему</w:t>
            </w:r>
            <w:r w:rsidRPr="006C506A">
              <w:rPr>
                <w:rFonts w:ascii="Times New Roman" w:hAnsi="Times New Roman"/>
              </w:rPr>
              <w:t>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на конец отчетного периода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>
                <v:shape id="_x0000_i1040" type="#_x0000_t75" style="width:68.25pt;height:36pt" o:ole="" fillcolor="window">
                  <v:imagedata r:id="rId36" o:title=""/>
                </v:shape>
                <o:OLEObject Type="Embed" ProgID="Equation.3" ShapeID="_x0000_i1040" DrawAspect="Content" ObjectID="_1589701874" r:id="rId37"/>
              </w:object>
            </w:r>
          </w:p>
          <w:p w:rsidR="002B39CA" w:rsidRPr="00DD25CC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дений таким образом, чтобы не допускать возникновения просроченных обязательств.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</w:t>
            </w:r>
            <w:r w:rsidRPr="006C506A">
              <w:rPr>
                <w:rFonts w:ascii="Times New Roman" w:hAnsi="Times New Roman"/>
              </w:rPr>
              <w:lastRenderedPageBreak/>
              <w:t>ГРБС является значение показателя, равное 0.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DD25CC" w:rsidRDefault="00096F87" w:rsidP="00096F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1.9.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 Динамика роста (снижения) кред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торской задолже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ности ГРБС и по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ведомственных ему учреждений</w:t>
            </w:r>
          </w:p>
        </w:tc>
        <w:tc>
          <w:tcPr>
            <w:tcW w:w="3283" w:type="dxa"/>
          </w:tcPr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 xml:space="preserve"> кг/Z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>*100,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кг- сумма кредиторской задо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женности на конец отчетного финансового  года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DD25CC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 xml:space="preserve"> –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долженности на начало отчетн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финансового года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56" w:type="dxa"/>
            <w:vAlign w:val="center"/>
          </w:tcPr>
          <w:p w:rsidR="002B39CA" w:rsidRPr="00671BCB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49708C" w:rsidRPr="00E70CEF">
              <w:rPr>
                <w:rFonts w:ascii="Times New Roman" w:hAnsi="Times New Roman"/>
                <w:snapToGrid w:val="0"/>
                <w:color w:val="000000"/>
                <w:position w:val="-50"/>
                <w:lang w:val="en-US"/>
              </w:rPr>
              <w:object w:dxaOrig="2600" w:dyaOrig="1120">
                <v:shape id="_x0000_i1041" type="#_x0000_t75" style="width:130.5pt;height:56.25pt" o:ole="" fillcolor="window">
                  <v:imagedata r:id="rId38" o:title=""/>
                </v:shape>
                <o:OLEObject Type="Embed" ProgID="Equation.3" ShapeID="_x0000_i1041" DrawAspect="Content" ObjectID="_1589701875" r:id="rId39"/>
              </w:object>
            </w:r>
          </w:p>
          <w:p w:rsidR="002B39C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кредиторской задолженности на конец отчетного финансового года – 1 балл</w:t>
            </w:r>
          </w:p>
        </w:tc>
        <w:tc>
          <w:tcPr>
            <w:tcW w:w="2870" w:type="dxa"/>
          </w:tcPr>
          <w:p w:rsidR="002B39C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снижению кредиторской задолженности 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 ориентиром для ГРБС является снижение показателя кредиторской задолженности на конец отчетного периода относ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 сумм, сложившихся на начало года</w:t>
            </w:r>
          </w:p>
        </w:tc>
      </w:tr>
      <w:tr w:rsidR="002B39CA" w:rsidRPr="006C506A" w:rsidTr="002B39CA">
        <w:tc>
          <w:tcPr>
            <w:tcW w:w="0" w:type="auto"/>
            <w:shd w:val="clear" w:color="auto" w:fill="auto"/>
          </w:tcPr>
          <w:p w:rsidR="002B39CA" w:rsidRPr="00834C27" w:rsidRDefault="004055E1" w:rsidP="0040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1.10.</w:t>
            </w:r>
            <w:r w:rsidR="002B39CA" w:rsidRPr="00834C27">
              <w:rPr>
                <w:rFonts w:ascii="Times New Roman" w:hAnsi="Times New Roman"/>
              </w:rPr>
              <w:t>Несоответствие расчетно-платежных документов, пре</w:t>
            </w:r>
            <w:r w:rsidR="002B39CA" w:rsidRPr="00834C27">
              <w:rPr>
                <w:rFonts w:ascii="Times New Roman" w:hAnsi="Times New Roman"/>
              </w:rPr>
              <w:t>д</w:t>
            </w:r>
            <w:r w:rsidR="002B39CA" w:rsidRPr="00834C27">
              <w:rPr>
                <w:rFonts w:ascii="Times New Roman" w:hAnsi="Times New Roman"/>
              </w:rPr>
              <w:t xml:space="preserve">ставленных в </w:t>
            </w:r>
            <w:r w:rsidR="002B39CA">
              <w:rPr>
                <w:rFonts w:ascii="Times New Roman" w:hAnsi="Times New Roman"/>
              </w:rPr>
              <w:t>Д</w:t>
            </w:r>
            <w:r w:rsidR="002B39CA" w:rsidRPr="00834C27">
              <w:rPr>
                <w:rFonts w:ascii="Times New Roman" w:hAnsi="Times New Roman"/>
              </w:rPr>
              <w:t xml:space="preserve">ФБ, требованиям </w:t>
            </w:r>
            <w:hyperlink r:id="rId40" w:history="1">
              <w:r w:rsidR="002B39CA" w:rsidRPr="00834C27">
                <w:rPr>
                  <w:rFonts w:ascii="Times New Roman" w:hAnsi="Times New Roman"/>
                </w:rPr>
                <w:t>бю</w:t>
              </w:r>
              <w:r w:rsidR="002B39CA" w:rsidRPr="00834C27">
                <w:rPr>
                  <w:rFonts w:ascii="Times New Roman" w:hAnsi="Times New Roman"/>
                </w:rPr>
                <w:t>д</w:t>
              </w:r>
              <w:r w:rsidR="002B39CA" w:rsidRPr="00834C27">
                <w:rPr>
                  <w:rFonts w:ascii="Times New Roman" w:hAnsi="Times New Roman"/>
                </w:rPr>
                <w:t>жетного законод</w:t>
              </w:r>
              <w:r w:rsidR="002B39CA" w:rsidRPr="00834C27">
                <w:rPr>
                  <w:rFonts w:ascii="Times New Roman" w:hAnsi="Times New Roman"/>
                </w:rPr>
                <w:t>а</w:t>
              </w:r>
              <w:r w:rsidR="002B39CA" w:rsidRPr="00834C27">
                <w:rPr>
                  <w:rFonts w:ascii="Times New Roman" w:hAnsi="Times New Roman"/>
                </w:rPr>
                <w:t>тельства</w:t>
              </w:r>
            </w:hyperlink>
            <w:r w:rsidR="002B39CA">
              <w:t xml:space="preserve"> РФ</w:t>
            </w:r>
          </w:p>
        </w:tc>
        <w:tc>
          <w:tcPr>
            <w:tcW w:w="3283" w:type="dxa"/>
            <w:shd w:val="clear" w:color="auto" w:fill="auto"/>
          </w:tcPr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2970" cy="21209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, 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435" cy="18986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 - количество расчетно-платежных документов, пре</w:t>
            </w:r>
            <w:r w:rsidRPr="00834C27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ставленных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 xml:space="preserve">четном периоде и отклоненных </w:t>
            </w:r>
            <w:r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по итогам проведения ко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трольных процедур;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расчетно-платежных документов, прин</w:t>
            </w:r>
            <w:r w:rsidRPr="00834C27">
              <w:rPr>
                <w:rFonts w:ascii="Times New Roman" w:hAnsi="Times New Roman"/>
              </w:rPr>
              <w:t>я</w:t>
            </w:r>
            <w:r w:rsidRPr="00834C27">
              <w:rPr>
                <w:rFonts w:ascii="Times New Roman" w:hAnsi="Times New Roman"/>
              </w:rPr>
              <w:t xml:space="preserve">тых </w:t>
            </w:r>
            <w:r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от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>четном периоде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2B39CA" w:rsidRPr="00834C27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B39CA" w:rsidRPr="00834C27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42" type="#_x0000_t75" style="width:130.5pt;height:54.75pt" o:ole="" fillcolor="window">
                  <v:imagedata r:id="rId43" o:title=""/>
                </v:shape>
                <o:OLEObject Type="Embed" ProgID="Equation.3" ShapeID="_x0000_i1042" DrawAspect="Content" ObjectID="_1589701876" r:id="rId44"/>
              </w:object>
            </w:r>
          </w:p>
          <w:p w:rsidR="002B39CA" w:rsidRPr="00834C27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="0049708C" w:rsidRPr="00ED7ECB">
              <w:rPr>
                <w:rFonts w:ascii="Times New Roman" w:hAnsi="Times New Roman"/>
                <w:position w:val="-46"/>
                <w:sz w:val="28"/>
                <w:szCs w:val="28"/>
              </w:rPr>
              <w:object w:dxaOrig="2439" w:dyaOrig="1040">
                <v:shape id="_x0000_i1043" type="#_x0000_t75" style="width:122.25pt;height:52.5pt" o:ole="" fillcolor="window">
                  <v:imagedata r:id="rId45" o:title=""/>
                </v:shape>
                <o:OLEObject Type="Embed" ProgID="Equation.3" ShapeID="_x0000_i1043" DrawAspect="Content" ObjectID="_1589701877" r:id="rId46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B39CA" w:rsidRPr="00834C27" w:rsidRDefault="002B39CA" w:rsidP="00CB4540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</w:t>
            </w:r>
            <w:proofErr w:type="gramStart"/>
            <w:r w:rsidRPr="00834C27">
              <w:rPr>
                <w:rFonts w:ascii="Times New Roman" w:hAnsi="Times New Roman"/>
              </w:rPr>
              <w:t>Р</w:t>
            </w:r>
            <w:proofErr w:type="gramEnd"/>
            <w:r w:rsidRPr="00834C27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ное по данным 20</w:t>
            </w:r>
            <w:r>
              <w:rPr>
                <w:rFonts w:ascii="Times New Roman" w:hAnsi="Times New Roman"/>
              </w:rPr>
              <w:t>1</w:t>
            </w:r>
            <w:r w:rsidR="00CB4540">
              <w:rPr>
                <w:rFonts w:ascii="Times New Roman" w:hAnsi="Times New Roman"/>
              </w:rPr>
              <w:t>6</w:t>
            </w:r>
            <w:r w:rsidRPr="00834C27">
              <w:rPr>
                <w:rFonts w:ascii="Times New Roman" w:hAnsi="Times New Roman"/>
              </w:rPr>
              <w:t xml:space="preserve"> года, равное </w:t>
            </w:r>
            <w:r w:rsidR="00CB4540">
              <w:rPr>
                <w:rFonts w:ascii="Times New Roman" w:hAnsi="Times New Roman"/>
              </w:rPr>
              <w:t>0,163</w:t>
            </w:r>
          </w:p>
        </w:tc>
        <w:tc>
          <w:tcPr>
            <w:tcW w:w="2870" w:type="dxa"/>
            <w:shd w:val="clear" w:color="auto" w:fill="auto"/>
          </w:tcPr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Большое количество во</w:t>
            </w:r>
            <w:r w:rsidRPr="00834C27">
              <w:rPr>
                <w:rFonts w:ascii="Times New Roman" w:hAnsi="Times New Roman"/>
              </w:rPr>
              <w:t>з</w:t>
            </w:r>
            <w:r w:rsidRPr="00834C27">
              <w:rPr>
                <w:rFonts w:ascii="Times New Roman" w:hAnsi="Times New Roman"/>
              </w:rPr>
              <w:t xml:space="preserve">вращенных </w:t>
            </w:r>
            <w:r>
              <w:rPr>
                <w:rFonts w:ascii="Times New Roman" w:hAnsi="Times New Roman"/>
              </w:rPr>
              <w:t>отделом</w:t>
            </w:r>
            <w:r w:rsidR="00096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834C27">
              <w:rPr>
                <w:rFonts w:ascii="Times New Roman" w:hAnsi="Times New Roman"/>
              </w:rPr>
              <w:t>казначейс</w:t>
            </w:r>
            <w:r w:rsidR="00096F87">
              <w:rPr>
                <w:rFonts w:ascii="Times New Roman" w:hAnsi="Times New Roman"/>
              </w:rPr>
              <w:t>тва</w:t>
            </w:r>
            <w:r>
              <w:rPr>
                <w:rFonts w:ascii="Times New Roman" w:hAnsi="Times New Roman"/>
              </w:rPr>
              <w:t xml:space="preserve"> ДФБ</w:t>
            </w:r>
            <w:r w:rsidRPr="00834C27">
              <w:rPr>
                <w:rFonts w:ascii="Times New Roman" w:hAnsi="Times New Roman"/>
              </w:rPr>
              <w:t xml:space="preserve"> ГРБС расчетно-платежных документов св</w:t>
            </w:r>
            <w:r w:rsidRPr="00834C27">
              <w:rPr>
                <w:rFonts w:ascii="Times New Roman" w:hAnsi="Times New Roman"/>
              </w:rPr>
              <w:t>и</w:t>
            </w:r>
            <w:r w:rsidRPr="00834C27">
              <w:rPr>
                <w:rFonts w:ascii="Times New Roman" w:hAnsi="Times New Roman"/>
              </w:rPr>
              <w:t>детельствует о низком кач</w:t>
            </w:r>
            <w:r w:rsidRPr="00834C27">
              <w:rPr>
                <w:rFonts w:ascii="Times New Roman" w:hAnsi="Times New Roman"/>
              </w:rPr>
              <w:t>е</w:t>
            </w:r>
            <w:r w:rsidRPr="00834C27">
              <w:rPr>
                <w:rFonts w:ascii="Times New Roman" w:hAnsi="Times New Roman"/>
              </w:rPr>
              <w:t>стве подготовки указанных документов (бюджетной дисциплины).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B39CA" w:rsidRPr="006C506A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показателя, равное 0%.</w:t>
            </w:r>
          </w:p>
        </w:tc>
      </w:tr>
      <w:tr w:rsidR="002B39CA" w:rsidRPr="00EB18B2" w:rsidTr="002B39CA">
        <w:tc>
          <w:tcPr>
            <w:tcW w:w="0" w:type="auto"/>
            <w:shd w:val="clear" w:color="auto" w:fill="auto"/>
          </w:tcPr>
          <w:p w:rsidR="002B39CA" w:rsidRPr="00EB18B2" w:rsidRDefault="00E21B69" w:rsidP="00E2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1.11.</w:t>
            </w:r>
            <w:r w:rsidR="002B39CA" w:rsidRPr="00EB18B2">
              <w:rPr>
                <w:rFonts w:ascii="Times New Roman" w:eastAsia="Calibri" w:hAnsi="Times New Roman"/>
                <w:lang w:eastAsia="en-US"/>
              </w:rPr>
              <w:t>Качество</w:t>
            </w:r>
            <w:r w:rsidR="002B39CA">
              <w:rPr>
                <w:rFonts w:ascii="Times New Roman" w:eastAsia="Calibri" w:hAnsi="Times New Roman"/>
                <w:lang w:eastAsia="en-US"/>
              </w:rPr>
              <w:t xml:space="preserve"> управления деятел</w:t>
            </w:r>
            <w:r w:rsidR="002B39CA">
              <w:rPr>
                <w:rFonts w:ascii="Times New Roman" w:eastAsia="Calibri" w:hAnsi="Times New Roman"/>
                <w:lang w:eastAsia="en-US"/>
              </w:rPr>
              <w:t>ь</w:t>
            </w:r>
            <w:r w:rsidR="002B39CA">
              <w:rPr>
                <w:rFonts w:ascii="Times New Roman" w:eastAsia="Calibri" w:hAnsi="Times New Roman"/>
                <w:lang w:eastAsia="en-US"/>
              </w:rPr>
              <w:t>ностью бюджетных и автономных учр</w:t>
            </w:r>
            <w:r w:rsidR="002B39CA">
              <w:rPr>
                <w:rFonts w:ascii="Times New Roman" w:eastAsia="Calibri" w:hAnsi="Times New Roman"/>
                <w:lang w:eastAsia="en-US"/>
              </w:rPr>
              <w:t>е</w:t>
            </w:r>
            <w:r w:rsidR="002B39CA">
              <w:rPr>
                <w:rFonts w:ascii="Times New Roman" w:eastAsia="Calibri" w:hAnsi="Times New Roman"/>
                <w:lang w:eastAsia="en-US"/>
              </w:rPr>
              <w:t xml:space="preserve">ждений </w:t>
            </w:r>
            <w:proofErr w:type="gramStart"/>
            <w:r w:rsidR="002B39CA">
              <w:rPr>
                <w:rFonts w:ascii="Times New Roman" w:eastAsia="Calibri" w:hAnsi="Times New Roman"/>
                <w:lang w:eastAsia="en-US"/>
              </w:rPr>
              <w:t>–д</w:t>
            </w:r>
            <w:proofErr w:type="gramEnd"/>
            <w:r w:rsidR="002B39CA">
              <w:rPr>
                <w:rFonts w:ascii="Times New Roman" w:eastAsia="Calibri" w:hAnsi="Times New Roman"/>
                <w:lang w:eastAsia="en-US"/>
              </w:rPr>
              <w:t>алее (БАУ)</w:t>
            </w:r>
          </w:p>
        </w:tc>
        <w:tc>
          <w:tcPr>
            <w:tcW w:w="3283" w:type="dxa"/>
            <w:shd w:val="clear" w:color="auto" w:fill="auto"/>
          </w:tcPr>
          <w:p w:rsidR="002B39CA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Сост</w:t>
            </w:r>
            <w:r w:rsidR="00F9613D">
              <w:rPr>
                <w:rFonts w:ascii="Times New Roman" w:hAnsi="Times New Roman"/>
                <w:noProof/>
              </w:rPr>
              <w:t>о</w:t>
            </w:r>
            <w:r>
              <w:rPr>
                <w:rFonts w:ascii="Times New Roman" w:hAnsi="Times New Roman"/>
                <w:noProof/>
              </w:rPr>
              <w:t>яние финансовой дисциплины;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Степень выполнения плана финансово-хозяйственной деятельности за отчетный период;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период, в т.ч. по натуральным и стоимостным показателям;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Полноту, достоверность составления и своевременность предоставления отчетности (бухгалтерской, отчетов о результатах деятельности БАУ и использовании закрепленного за учреждением имущества и т.д.);</w:t>
            </w:r>
          </w:p>
          <w:p w:rsidR="002B39CA" w:rsidRPr="00EB18B2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B39CA" w:rsidRPr="00EB18B2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соответствует требованиям 1) – 7)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403F3">
              <w:rPr>
                <w:rFonts w:ascii="Times New Roman" w:hAnsi="Times New Roman"/>
                <w:snapToGrid w:val="0"/>
                <w:color w:val="000000"/>
              </w:rPr>
              <w:t xml:space="preserve">не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ствует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403F3">
              <w:rPr>
                <w:rFonts w:ascii="Times New Roman" w:hAnsi="Times New Roman"/>
                <w:snapToGrid w:val="0"/>
                <w:color w:val="000000"/>
              </w:rPr>
              <w:t xml:space="preserve">хотя бы одному из требований 1)-7) 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 xml:space="preserve">настоящего </w:t>
            </w:r>
            <w:r w:rsidR="001403F3">
              <w:rPr>
                <w:rFonts w:ascii="Times New Roman" w:hAnsi="Times New Roman"/>
                <w:snapToGrid w:val="0"/>
                <w:color w:val="000000"/>
              </w:rPr>
              <w:t>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ункт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 xml:space="preserve">двум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 1) –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более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 xml:space="preserve"> двух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требовани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1) – </w:t>
            </w:r>
            <w:r w:rsidR="00043A3E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) настоящего пункта </w:t>
            </w:r>
          </w:p>
          <w:p w:rsidR="002B39CA" w:rsidRPr="00EB18B2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  <w:shd w:val="clear" w:color="auto" w:fill="auto"/>
          </w:tcPr>
          <w:p w:rsidR="002B39CA" w:rsidRPr="00EB18B2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rPr>
          <w:trHeight w:val="958"/>
        </w:trPr>
        <w:tc>
          <w:tcPr>
            <w:tcW w:w="0" w:type="auto"/>
            <w:vAlign w:val="center"/>
          </w:tcPr>
          <w:p w:rsidR="002B39CA" w:rsidRDefault="002B39CA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2B39CA" w:rsidRPr="006C506A" w:rsidRDefault="002761BD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2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Качество прогн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зирования дохо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д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ных источников</w:t>
            </w:r>
          </w:p>
          <w:p w:rsidR="002B39CA" w:rsidRPr="00EB18B2" w:rsidRDefault="002B39CA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2B39CA" w:rsidRPr="00EB18B2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761BD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2.1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Эффективность использования ме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бюджетных тран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фертов, полученных из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краевого 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</w:rPr>
              <w:t xml:space="preserve">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44" type="#_x0000_t75" style="width:20.25pt;height:34.5pt" o:ole="" fillcolor="window">
                  <v:imagedata r:id="rId47" o:title=""/>
                </v:shape>
                <o:OLEObject Type="Embed" ProgID="Equation.3" ShapeID="_x0000_i1044" DrawAspect="Content" ObjectID="_1589701878" r:id="rId48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2B39CA" w:rsidRPr="006C506A" w:rsidRDefault="00E157EF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39CA" w:rsidRPr="006C506A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:</w:t>
            </w:r>
            <w:r w:rsidR="002B39CA" w:rsidRPr="006C506A">
              <w:rPr>
                <w:rFonts w:ascii="Times New Roman" w:hAnsi="Times New Roman"/>
              </w:rPr>
              <w:t xml:space="preserve"> </w:t>
            </w:r>
          </w:p>
          <w:p w:rsidR="00E21B69" w:rsidRDefault="00E21B69" w:rsidP="00E21B6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12"/>
              </w:rPr>
            </w:pPr>
          </w:p>
          <w:p w:rsidR="00E21B69" w:rsidRDefault="00E157EF" w:rsidP="00E21B6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45" type="#_x0000_t75" style="width:27pt;height:16.5pt" o:ole="" fillcolor="window">
                  <v:imagedata r:id="rId49" o:title=""/>
                </v:shape>
                <o:OLEObject Type="Embed" ProgID="Equation.3" ShapeID="_x0000_i1045" DrawAspect="Content" ObjectID="_1589701879" r:id="rId50"/>
              </w:object>
            </w:r>
            <w:r w:rsidR="00E21B69">
              <w:rPr>
                <w:rFonts w:ascii="Times New Roman" w:hAnsi="Times New Roman"/>
                <w:position w:val="-12"/>
              </w:rPr>
              <w:t>объем лимитов бюдже</w:t>
            </w:r>
            <w:r w:rsidR="00E21B69">
              <w:rPr>
                <w:rFonts w:ascii="Times New Roman" w:hAnsi="Times New Roman"/>
                <w:position w:val="-12"/>
              </w:rPr>
              <w:t>т</w:t>
            </w:r>
            <w:r w:rsidR="00E21B69">
              <w:rPr>
                <w:rFonts w:ascii="Times New Roman" w:hAnsi="Times New Roman"/>
                <w:position w:val="-12"/>
              </w:rPr>
              <w:t>ных обязательств по целевым средствам на 31 декабря отчё</w:t>
            </w:r>
            <w:r w:rsidR="00E21B69">
              <w:rPr>
                <w:rFonts w:ascii="Times New Roman" w:hAnsi="Times New Roman"/>
                <w:position w:val="-12"/>
              </w:rPr>
              <w:t>т</w:t>
            </w:r>
            <w:r w:rsidR="00E21B69">
              <w:rPr>
                <w:rFonts w:ascii="Times New Roman" w:hAnsi="Times New Roman"/>
                <w:position w:val="-12"/>
              </w:rPr>
              <w:t>ного финансового года</w:t>
            </w:r>
            <w:r w:rsidR="00E21B69" w:rsidRPr="006C506A">
              <w:rPr>
                <w:rFonts w:ascii="Times New Roman" w:hAnsi="Times New Roman"/>
                <w:position w:val="-12"/>
              </w:rPr>
              <w:t xml:space="preserve"> </w:t>
            </w:r>
          </w:p>
          <w:p w:rsidR="002B39CA" w:rsidRPr="00E21B69" w:rsidRDefault="00E21B69" w:rsidP="00E21B69">
            <w:pPr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46" type="#_x0000_t75" style="width:24pt;height:18.75pt" o:ole="" fillcolor="window">
                  <v:imagedata r:id="rId51" o:title=""/>
                </v:shape>
                <o:OLEObject Type="Embed" ProgID="Equation.3" ShapeID="_x0000_i1046" DrawAspect="Content" ObjectID="_1589701880" r:id="rId52"/>
              </w:object>
            </w:r>
            <w:r>
              <w:rPr>
                <w:rFonts w:ascii="Times New Roman" w:hAnsi="Times New Roman"/>
                <w:position w:val="-12"/>
              </w:rPr>
              <w:t>кассовое исполнение ра</w:t>
            </w:r>
            <w:r>
              <w:rPr>
                <w:rFonts w:ascii="Times New Roman" w:hAnsi="Times New Roman"/>
                <w:position w:val="-12"/>
              </w:rPr>
              <w:t>с</w:t>
            </w:r>
            <w:r>
              <w:rPr>
                <w:rFonts w:ascii="Times New Roman" w:hAnsi="Times New Roman"/>
                <w:position w:val="-12"/>
              </w:rPr>
              <w:t>ходов ГРБС, финансовым обе</w:t>
            </w:r>
            <w:r>
              <w:rPr>
                <w:rFonts w:ascii="Times New Roman" w:hAnsi="Times New Roman"/>
                <w:position w:val="-12"/>
              </w:rPr>
              <w:t>с</w:t>
            </w:r>
            <w:r>
              <w:rPr>
                <w:rFonts w:ascii="Times New Roman" w:hAnsi="Times New Roman"/>
                <w:position w:val="-12"/>
              </w:rPr>
              <w:t>печением которых являлись межбюджетные трансферты, имеющие целевое значение</w:t>
            </w:r>
            <w:r w:rsidR="00E157EF">
              <w:rPr>
                <w:rFonts w:ascii="Times New Roman" w:hAnsi="Times New Roman"/>
                <w:position w:val="-12"/>
              </w:rPr>
              <w:t>, в отчетном финансовом году;</w:t>
            </w:r>
          </w:p>
        </w:tc>
        <w:tc>
          <w:tcPr>
            <w:tcW w:w="1868" w:type="dxa"/>
            <w:vAlign w:val="center"/>
          </w:tcPr>
          <w:p w:rsidR="002B39CA" w:rsidRPr="00E157EF" w:rsidRDefault="00E06901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656" w:type="dxa"/>
          </w:tcPr>
          <w:p w:rsidR="002B39CA" w:rsidRDefault="002B39CA" w:rsidP="00E15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EF" w:rsidRDefault="00E157EF" w:rsidP="00E15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EF" w:rsidRPr="006C506A" w:rsidRDefault="00E157EF" w:rsidP="00E157E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="00BF1DE5" w:rsidRPr="00E157EF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900" w:dyaOrig="800">
                <v:shape id="_x0000_i1047" type="#_x0000_t75" style="width:95.25pt;height:42pt" o:ole="" fillcolor="window">
                  <v:imagedata r:id="rId53" o:title=""/>
                </v:shape>
                <o:OLEObject Type="Embed" ProgID="Equation.3" ShapeID="_x0000_i1047" DrawAspect="Content" ObjectID="_1589701881" r:id="rId54"/>
              </w:object>
            </w:r>
          </w:p>
          <w:p w:rsidR="00E157EF" w:rsidRPr="006C506A" w:rsidRDefault="00E157EF" w:rsidP="00E15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Положительным считается факт отсутствия остатков целевых сре</w:t>
            </w:r>
            <w:proofErr w:type="gramStart"/>
            <w:r w:rsidRPr="006C506A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lastRenderedPageBreak/>
              <w:t>бюджета.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E157EF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761BD" w:rsidP="002761B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2.2.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адм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нистрирования 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ходов по возврату целевых остатков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 в краевой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9CA" w:rsidRPr="006C506A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средств,подлежащих возврату в доход краевого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>
              <w:rPr>
                <w:rFonts w:ascii="Times New Roman" w:hAnsi="Times New Roman"/>
                <w:position w:val="-6"/>
              </w:rPr>
              <w:t>ав уст</w:t>
            </w:r>
            <w:r>
              <w:rPr>
                <w:rFonts w:ascii="Times New Roman" w:hAnsi="Times New Roman"/>
                <w:position w:val="-6"/>
              </w:rPr>
              <w:t>а</w:t>
            </w:r>
            <w:r>
              <w:rPr>
                <w:rFonts w:ascii="Times New Roman" w:hAnsi="Times New Roman"/>
                <w:position w:val="-6"/>
              </w:rPr>
              <w:t>новленные сроки;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</w:t>
            </w:r>
            <w:r>
              <w:rPr>
                <w:rFonts w:ascii="Times New Roman" w:hAnsi="Times New Roman"/>
                <w:position w:val="-6"/>
              </w:rPr>
              <w:t>с</w:t>
            </w:r>
            <w:r>
              <w:rPr>
                <w:rFonts w:ascii="Times New Roman" w:hAnsi="Times New Roman"/>
                <w:position w:val="-6"/>
              </w:rPr>
              <w:t>татков в краевой бюджетв уст</w:t>
            </w:r>
            <w:r>
              <w:rPr>
                <w:rFonts w:ascii="Times New Roman" w:hAnsi="Times New Roman"/>
                <w:position w:val="-6"/>
              </w:rPr>
              <w:t>а</w:t>
            </w:r>
            <w:r>
              <w:rPr>
                <w:rFonts w:ascii="Times New Roman" w:hAnsi="Times New Roman"/>
                <w:position w:val="-6"/>
              </w:rPr>
              <w:t>новленные сроки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39CA" w:rsidRPr="00E06901" w:rsidRDefault="00E06901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="00F9613D" w:rsidRPr="00F9613D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880" w:dyaOrig="800">
                <v:shape id="_x0000_i1048" type="#_x0000_t75" style="width:96pt;height:39pt" o:ole="" fillcolor="window">
                  <v:imagedata r:id="rId55" o:title=""/>
                </v:shape>
                <o:OLEObject Type="Embed" ProgID="Equation.3" ShapeID="_x0000_i1048" DrawAspect="Content" ObjectID="_1589701882" r:id="rId56"/>
              </w:object>
            </w:r>
          </w:p>
          <w:p w:rsidR="002B39CA" w:rsidRPr="006C506A" w:rsidRDefault="002B39CA" w:rsidP="00671BCB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качества админис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рирования доходов по во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врату остатков сре</w:t>
            </w:r>
            <w:proofErr w:type="gramStart"/>
            <w:r w:rsidRPr="006C506A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ля 100%.</w:t>
            </w:r>
          </w:p>
        </w:tc>
      </w:tr>
      <w:tr w:rsidR="002B39CA" w:rsidRPr="006C506A" w:rsidTr="002B39CA">
        <w:trPr>
          <w:trHeight w:val="253"/>
        </w:trPr>
        <w:tc>
          <w:tcPr>
            <w:tcW w:w="0" w:type="auto"/>
          </w:tcPr>
          <w:p w:rsidR="002B39CA" w:rsidRPr="006C506A" w:rsidRDefault="002761BD" w:rsidP="002761B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2B39CA" w:rsidRPr="00A2622F">
              <w:rPr>
                <w:rFonts w:ascii="Times New Roman" w:hAnsi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вой базы главного администратора 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ходов  бюд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жета  г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рода по ад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минис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рированию доходов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правовых актов ГАДБ, содержащих:</w:t>
            </w:r>
          </w:p>
          <w:p w:rsidR="002B39CA" w:rsidRPr="006C506A" w:rsidRDefault="002B39CA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доходов бюджетов,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полн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мочия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администрированию которых они осуществляют;</w:t>
            </w:r>
          </w:p>
          <w:p w:rsidR="002B39CA" w:rsidRPr="006C506A" w:rsidRDefault="002B39CA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гнозных значений доходных источников;</w:t>
            </w:r>
          </w:p>
          <w:p w:rsidR="002B39CA" w:rsidRPr="006C506A" w:rsidRDefault="002B39CA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определение порядка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заполнения (составления) и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ражения в бюджетном учете первичных документов по 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министрируемым доходам бюджетов или указание норм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тивных правовых актов Рос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ской Федерации, регулирующих данные вопросы;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4) определение порядка и сроков сверки данных бюджетного уч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 администрируемых доходов бюджетов в соответствии с 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мативными правовыми актами Российской Федерации;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вий администраторов при уто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нении невыясненных поступл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ний;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6) определение порядка дейс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вий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администраторов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при во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врате излишне   уплаченных (взысканных)    платежей    в бюджет, пеней и штрафов;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вий администраторов при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нудительном взыскании с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тельщика в бюджет, пеней и штрафов по ним</w:t>
            </w:r>
          </w:p>
        </w:tc>
        <w:tc>
          <w:tcPr>
            <w:tcW w:w="1868" w:type="dxa"/>
            <w:vAlign w:val="center"/>
          </w:tcPr>
          <w:p w:rsidR="002B39CA" w:rsidRPr="00E06901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30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ГАДБ полностью соответствует требованиям 1) – 7)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ГАДБ </w:t>
            </w:r>
            <w:r w:rsidR="00882F65">
              <w:rPr>
                <w:rFonts w:ascii="Times New Roman" w:hAnsi="Times New Roman"/>
                <w:snapToGrid w:val="0"/>
                <w:color w:val="000000"/>
              </w:rPr>
              <w:t xml:space="preserve">не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соо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ветствует</w:t>
            </w:r>
            <w:proofErr w:type="gramEnd"/>
            <w:r w:rsidR="00882F65">
              <w:rPr>
                <w:rFonts w:ascii="Times New Roman" w:hAnsi="Times New Roman"/>
                <w:snapToGrid w:val="0"/>
                <w:color w:val="000000"/>
              </w:rPr>
              <w:t xml:space="preserve"> хотя бы одному</w:t>
            </w:r>
            <w:r w:rsidR="00901144">
              <w:rPr>
                <w:rFonts w:ascii="Times New Roman" w:hAnsi="Times New Roman"/>
                <w:snapToGrid w:val="0"/>
                <w:color w:val="000000"/>
              </w:rPr>
              <w:t xml:space="preserve"> из требованиям 1) – 7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ГАДБ полностью или частично не соответствует требованиям </w:t>
            </w:r>
            <w:r w:rsidR="00901144">
              <w:rPr>
                <w:rFonts w:ascii="Times New Roman" w:hAnsi="Times New Roman"/>
                <w:snapToGrid w:val="0"/>
                <w:color w:val="000000"/>
              </w:rPr>
              <w:lastRenderedPageBreak/>
              <w:t>двух пунктов из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требований 1) –</w:t>
            </w:r>
            <w:r w:rsidR="00901144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 если правовой акт ГАДБ полностью или частично не соответствует  более</w:t>
            </w:r>
            <w:r w:rsidR="00901144">
              <w:rPr>
                <w:rFonts w:ascii="Times New Roman" w:hAnsi="Times New Roman"/>
                <w:snapToGrid w:val="0"/>
                <w:color w:val="000000"/>
              </w:rPr>
              <w:t xml:space="preserve"> двух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требова</w:t>
            </w:r>
            <w:r w:rsidR="00901144">
              <w:rPr>
                <w:rFonts w:ascii="Times New Roman" w:hAnsi="Times New Roman"/>
                <w:snapToGrid w:val="0"/>
                <w:color w:val="000000"/>
              </w:rPr>
              <w:t>ний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1) – </w:t>
            </w:r>
            <w:r w:rsidR="00901144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) настоящего пункта </w:t>
            </w:r>
          </w:p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</w:tcPr>
          <w:p w:rsidR="006219C5" w:rsidRPr="006C506A" w:rsidRDefault="002B39CA" w:rsidP="006219C5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Показатель применяется для оценки правового 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обеспеч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ния деятельности админис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раторов доходов  бюджета</w:t>
            </w:r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</w:t>
            </w:r>
            <w:proofErr w:type="gram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контроля за правильностью исчисления, полнотой и своевременностью уплаты, начисления, учета, взыск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а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ния и принятия решений о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>возврате (зачете) излишне уплаченных (взысканных) платежей, пеней и штрафов по ним, являющихся дох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дами бюджета. 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2B39CA" w:rsidRPr="006C506A" w:rsidTr="002B39CA">
        <w:trPr>
          <w:trHeight w:val="517"/>
        </w:trPr>
        <w:tc>
          <w:tcPr>
            <w:tcW w:w="0" w:type="auto"/>
            <w:vAlign w:val="center"/>
          </w:tcPr>
          <w:p w:rsidR="002B39CA" w:rsidRPr="006C506A" w:rsidRDefault="002761BD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3.</w:t>
            </w:r>
            <w:r w:rsidR="00E06901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Учет и отче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ность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EE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rPr>
          <w:trHeight w:val="1705"/>
        </w:trPr>
        <w:tc>
          <w:tcPr>
            <w:tcW w:w="0" w:type="auto"/>
          </w:tcPr>
          <w:p w:rsidR="002B39CA" w:rsidRPr="006C506A" w:rsidRDefault="002761BD" w:rsidP="002761B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1. Методические рекомендации (ук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зания) ГРБС по ре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лизации государс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венной учетной п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литики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мендаций (указаний) ГРБС по реализации государственной учетной политики</w:t>
            </w:r>
          </w:p>
        </w:tc>
        <w:tc>
          <w:tcPr>
            <w:tcW w:w="1868" w:type="dxa"/>
            <w:vAlign w:val="center"/>
          </w:tcPr>
          <w:p w:rsidR="002B39CA" w:rsidRPr="006C506A" w:rsidRDefault="002B39CA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56" w:type="dxa"/>
            <w:vAlign w:val="center"/>
          </w:tcPr>
          <w:p w:rsidR="002B39CA" w:rsidRPr="00F52615" w:rsidRDefault="002B39CA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2B39CA" w:rsidRPr="006C506A" w:rsidRDefault="002B39CA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 бюджетных средств по полноценному ведению бюджетного учета и отче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ности.</w:t>
            </w:r>
          </w:p>
          <w:p w:rsidR="002B39CA" w:rsidRPr="006C506A" w:rsidRDefault="002B39CA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rPr>
          <w:trHeight w:val="381"/>
        </w:trPr>
        <w:tc>
          <w:tcPr>
            <w:tcW w:w="0" w:type="auto"/>
          </w:tcPr>
          <w:p w:rsidR="002B39CA" w:rsidRPr="006C506A" w:rsidRDefault="002761BD" w:rsidP="005C140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3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.2.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Представление в составе годовой бюджетной отчетн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сти Сведений о м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рах по повышению эффективности ра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ходования бюдже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ных средств</w:t>
            </w:r>
          </w:p>
        </w:tc>
        <w:tc>
          <w:tcPr>
            <w:tcW w:w="3283" w:type="dxa"/>
          </w:tcPr>
          <w:p w:rsidR="002B39CA" w:rsidRPr="006C506A" w:rsidRDefault="002B39CA" w:rsidP="00D155E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</w:t>
            </w:r>
            <w:r w:rsidR="00D155E9">
              <w:rPr>
                <w:rFonts w:ascii="Times New Roman" w:hAnsi="Times New Roman"/>
              </w:rPr>
              <w:t xml:space="preserve"> информации</w:t>
            </w:r>
            <w:r w:rsidRPr="006C506A">
              <w:rPr>
                <w:rFonts w:ascii="Times New Roman" w:hAnsi="Times New Roman"/>
              </w:rPr>
              <w:t xml:space="preserve"> о мерах по повышению эффективности расходования бюджетных средств</w:t>
            </w:r>
          </w:p>
        </w:tc>
        <w:tc>
          <w:tcPr>
            <w:tcW w:w="1868" w:type="dxa"/>
            <w:vAlign w:val="center"/>
          </w:tcPr>
          <w:p w:rsidR="002B39CA" w:rsidRPr="00BA2E2B" w:rsidRDefault="002B39CA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</w:t>
            </w:r>
            <w:r w:rsidR="00D155E9">
              <w:rPr>
                <w:rFonts w:ascii="Times New Roman" w:hAnsi="Times New Roman"/>
              </w:rPr>
              <w:t>информация</w:t>
            </w:r>
            <w:r w:rsidRPr="006C506A">
              <w:rPr>
                <w:rFonts w:ascii="Times New Roman" w:hAnsi="Times New Roman"/>
              </w:rPr>
              <w:t xml:space="preserve">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нию эффективности расходования бюджетных средств </w:t>
            </w:r>
            <w:r w:rsidR="00D155E9">
              <w:rPr>
                <w:rFonts w:ascii="Times New Roman" w:hAnsi="Times New Roman"/>
              </w:rPr>
              <w:t>представлена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</w:t>
            </w:r>
            <w:r w:rsidR="00D155E9">
              <w:rPr>
                <w:rFonts w:ascii="Times New Roman" w:hAnsi="Times New Roman"/>
              </w:rPr>
              <w:t>информация</w:t>
            </w:r>
            <w:r w:rsidRPr="006C506A">
              <w:rPr>
                <w:rFonts w:ascii="Times New Roman" w:hAnsi="Times New Roman"/>
              </w:rPr>
              <w:t xml:space="preserve">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нию эффективности расходования бюджетных средств не </w:t>
            </w:r>
            <w:r w:rsidR="00D155E9">
              <w:rPr>
                <w:rFonts w:ascii="Times New Roman" w:hAnsi="Times New Roman"/>
              </w:rPr>
              <w:t>представлена</w:t>
            </w:r>
          </w:p>
          <w:p w:rsidR="002B39CA" w:rsidRPr="006C506A" w:rsidRDefault="002B39CA" w:rsidP="00671B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2B39CA" w:rsidRPr="006C506A" w:rsidRDefault="002B39CA" w:rsidP="00D155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сматривается сам факт 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личия </w:t>
            </w:r>
            <w:r w:rsidR="00D155E9">
              <w:rPr>
                <w:rFonts w:ascii="Times New Roman" w:hAnsi="Times New Roman"/>
                <w:snapToGrid w:val="0"/>
                <w:color w:val="000000"/>
              </w:rPr>
              <w:t>информации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4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Контроль и а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дит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F1DE5" w:rsidRPr="006C506A" w:rsidTr="002B39CA">
        <w:tc>
          <w:tcPr>
            <w:tcW w:w="0" w:type="auto"/>
          </w:tcPr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4.1. Своевреме</w:t>
            </w:r>
            <w:r>
              <w:rPr>
                <w:rFonts w:ascii="Times New Roman" w:hAnsi="Times New Roman"/>
                <w:snapToGrid w:val="0"/>
                <w:color w:val="000000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</w:rPr>
              <w:t>ность представления в департамент по финансам и бюдж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ту материалов и св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дений, необходимых для проведения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>м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ниторинга качества финансового м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неджмента главных распорядителей бюджетных средств города Сочи</w:t>
            </w:r>
            <w:proofErr w:type="gramEnd"/>
          </w:p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283" w:type="dxa"/>
          </w:tcPr>
          <w:p w:rsidR="00BF1DE5" w:rsidRDefault="00BF1DE5" w:rsidP="00BF1DE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количество дней отклонения даты регистрации в департаме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 сопроводительного письма участника мониторинга , к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рому приложены необходимые для расчета показателей 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торинга качества финансового менеджмента главных распор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дителей средств </w:t>
            </w:r>
          </w:p>
          <w:p w:rsidR="00BF1DE5" w:rsidRPr="006C506A" w:rsidRDefault="00BF1DE5" w:rsidP="00BF1DE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города Сочи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лы, от даты их представления, установленной департаментом по финансам и бюджету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города Сочи</w:t>
            </w:r>
          </w:p>
        </w:tc>
        <w:tc>
          <w:tcPr>
            <w:tcW w:w="1868" w:type="dxa"/>
            <w:vAlign w:val="center"/>
          </w:tcPr>
          <w:p w:rsidR="00BF1DE5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</w:tcPr>
          <w:p w:rsidR="006219C5" w:rsidRDefault="005E62C1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03" type="#_x0000_t87" style="position:absolute;left:0;text-align:left;margin-left:27.35pt;margin-top:11.25pt;width:5.1pt;height:29.25pt;z-index:251658240;mso-position-horizontal-relative:text;mso-position-vertical-relative:text"/>
              </w:pict>
            </w:r>
          </w:p>
          <w:p w:rsidR="00BF1DE5" w:rsidRDefault="00BF1DE5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Р)=  </w:t>
            </w:r>
            <w:r w:rsidR="006219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 если Р=0</w:t>
            </w:r>
          </w:p>
          <w:p w:rsidR="00BF1DE5" w:rsidRPr="00BF1DE5" w:rsidRDefault="00BF1DE5" w:rsidP="00621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219C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0, если </w:t>
            </w:r>
            <w:r w:rsidR="006219C5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="006219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70" w:type="dxa"/>
          </w:tcPr>
          <w:p w:rsidR="00BF1DE5" w:rsidRPr="006C506A" w:rsidRDefault="006219C5" w:rsidP="006219C5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показателя, равное 0.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="00CA5EC4">
              <w:rPr>
                <w:rFonts w:ascii="Times New Roman" w:hAnsi="Times New Roman"/>
                <w:snapToGrid w:val="0"/>
                <w:color w:val="000000"/>
              </w:rPr>
              <w:t>.2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Осуществление мероприятий вну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реннего контроля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наличие в годовой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отчетности за отчетный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заполненной та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 xml:space="preserve">лицы «Сведения о результатах </w:t>
            </w:r>
            <w:r w:rsidRPr="006C506A">
              <w:rPr>
                <w:rFonts w:ascii="Times New Roman" w:hAnsi="Times New Roman"/>
              </w:rPr>
              <w:lastRenderedPageBreak/>
              <w:t>мероприятий внутреннего 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тальной и месячной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результатах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 внутреннего контр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ционально соответствует хара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теристикам внутреннего контр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ля, указанным в комментарии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результатах мероприятий внутреннего контроля» заполн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него контроля, указанным в комментарии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результатах мероприятий внутреннего контроля» не 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полнена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кам внутреннего контроля, указанным в ко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ментарии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lastRenderedPageBreak/>
              <w:t>Контроль за</w:t>
            </w:r>
            <w:proofErr w:type="gramEnd"/>
            <w:r w:rsidRPr="006C506A">
              <w:rPr>
                <w:rFonts w:ascii="Times New Roman" w:hAnsi="Times New Roman"/>
              </w:rPr>
              <w:t xml:space="preserve"> результативн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стью (эффективностью и экономичностью) использ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 бюджетных средств, </w:t>
            </w:r>
            <w:r w:rsidRPr="006C506A">
              <w:rPr>
                <w:rFonts w:ascii="Times New Roman" w:hAnsi="Times New Roman"/>
              </w:rPr>
              <w:lastRenderedPageBreak/>
              <w:t>обеспечение надежности и точности информации,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блюдение норм законод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тельства, внутренних прав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актов, выполнение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роприятий планов в соо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ветствии с целями и задач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ми ГРБС.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CA5EC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4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CA5EC4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Динамика нар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шений, выявленных в ходе внешних ко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трольных меропри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тий 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49" type="#_x0000_t75" style="width:42.75pt;height:34.5pt" o:ole="" fillcolor="window">
                  <v:imagedata r:id="rId57" o:title=""/>
                </v:shape>
                <o:OLEObject Type="Embed" ProgID="Equation.3" ShapeID="_x0000_i1049" DrawAspect="Content" ObjectID="_1589701883" r:id="rId5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50" type="#_x0000_t75" style="width:27pt;height:18.75pt" o:ole="" fillcolor="window">
                  <v:imagedata r:id="rId59" o:title=""/>
                </v:shape>
                <o:OLEObject Type="Embed" ProgID="Equation.3" ShapeID="_x0000_i1050" DrawAspect="Content" ObjectID="_1589701884" r:id="rId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года, определяемое в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рукцией о составлении и пре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ставлении годовой, квартальной и месячной отчетности об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полнении бюджетов бюджетной системы Российской Федерации;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51" type="#_x0000_t75" style="width:24.75pt;height:16.5pt" o:ole="" fillcolor="window">
                  <v:imagedata r:id="rId61" o:title=""/>
                </v:shape>
                <o:OLEObject Type="Embed" ProgID="Equation.3" ShapeID="_x0000_i1051" DrawAspect="Content" ObjectID="_1589701885" r:id="rId62"/>
              </w:objec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нарушений, выявленных в ходе внешних контрольных мероприятий, по состоянию на 1 января года,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следующего за отчетным, опр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деляемое в соответствии с 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контрольных мер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приятий</w:t>
            </w:r>
            <w:r w:rsidRPr="006C506A">
              <w:rPr>
                <w:rFonts w:ascii="Times New Roman" w:hAnsi="Times New Roman"/>
              </w:rPr>
              <w:t>», заполненной по фо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бюджетной системы Российской Федерации</w:t>
            </w:r>
            <w:proofErr w:type="gramEnd"/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EE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52" type="#_x0000_t75" style="width:185.25pt;height:70.5pt" o:ole="" fillcolor="window">
                  <v:imagedata r:id="rId63" o:title=""/>
                </v:shape>
                <o:OLEObject Type="Embed" ProgID="Equation.3" ShapeID="_x0000_i1052" DrawAspect="Content" ObjectID="_1589701886" r:id="rId64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сматривается уменьшение количества нарушений, 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явленных в ходе внешних контрольных мероприятий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ется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CA5EC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4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CA5EC4"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Проведение и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вентаризаций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EE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бюджетной системы Российской Федерации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проведении инвентаризаций»  не заполнена или не соо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отчетности об исполнении бюдж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тов бюджетной системы Российской Федер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ции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Позитивно расценивается факт наличия заполненной таблицы «Сведения о пров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дении инвентаризаций» и ее качества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.5. Качество прав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вого акта ГРБС об организации вну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го аудита (контроля)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правового акта ГРБС, обеспечивающего: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1)создание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(контроля):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- включение в  перечень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ностных обязанностей должн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стному лицу функции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дению внутреннего финансового аудита (контроля);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для 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 не менее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чем одним  должностным лицом;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бол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ь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роля) за нескольк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 должностными лицами без создания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реннего финансового аудита (контроля); 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</w:t>
            </w:r>
          </w:p>
          <w:p w:rsidR="002B39CA" w:rsidRPr="006C506A" w:rsidRDefault="002B39CA" w:rsidP="00671BCB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нансового аудита (контроля</w:t>
            </w:r>
            <w:r w:rsidR="00E871E2">
              <w:rPr>
                <w:rFonts w:ascii="Times New Roman" w:hAnsi="Times New Roman"/>
              </w:rPr>
              <w:t>)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соответствует требованиям 1)  и 2)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lastRenderedPageBreak/>
              <w:t>стоящего пункта.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жительным фактором, сп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собствующим повышению качества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4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.6. Качество прав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вого акта ГРБС о порядке ведения м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ниторинга результ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тов деятельности (результативности бюджетных расх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дов, качества пр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доставляемых услуг) подведомственных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реждений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ГРБС, 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тельности (результативности бюджетных расходов,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утвержден и содержит описание процедур и порядка ос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 xml:space="preserve">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ходов, качества предоставляемых услуг)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порядке осущест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ления мониторинга 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татов деятельности (резул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ляемых услуг) подведомс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жительным фактором, сп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собствующим повышению качества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0903F0" w:rsidRPr="006C506A" w:rsidTr="002B39CA">
        <w:trPr>
          <w:trHeight w:val="1359"/>
        </w:trPr>
        <w:tc>
          <w:tcPr>
            <w:tcW w:w="0" w:type="auto"/>
          </w:tcPr>
          <w:p w:rsidR="000903F0" w:rsidRDefault="000903F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4.7.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Динамика объ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 материальных запасов</w:t>
            </w:r>
          </w:p>
        </w:tc>
        <w:tc>
          <w:tcPr>
            <w:tcW w:w="3283" w:type="dxa"/>
          </w:tcPr>
          <w:p w:rsidR="000903F0" w:rsidRPr="006C506A" w:rsidRDefault="000903F0" w:rsidP="000903F0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053" type="#_x0000_t75" style="width:73.5pt;height:22.5pt" o:ole="" fillcolor="window">
                  <v:imagedata r:id="rId65" o:title=""/>
                </v:shape>
                <o:OLEObject Type="Embed" ProgID="Equation.3" ShapeID="_x0000_i1053" DrawAspect="Content" ObjectID="_1589701887" r:id="rId6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0903F0" w:rsidRPr="006C506A" w:rsidRDefault="000903F0" w:rsidP="000903F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054" type="#_x0000_t75" style="width:18.75pt;height:20.25pt" o:ole="" fillcolor="window">
                  <v:imagedata r:id="rId67" o:title=""/>
                </v:shape>
                <o:OLEObject Type="Embed" ProgID="Equation.3" ShapeID="_x0000_i1054" DrawAspect="Content" ObjectID="_1589701888" r:id="rId68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дом, предшествующим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му</w:t>
            </w:r>
          </w:p>
          <w:p w:rsidR="000903F0" w:rsidRPr="006C506A" w:rsidRDefault="000903F0" w:rsidP="000903F0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55" type="#_x0000_t75" style="width:16.5pt;height:20.25pt" o:ole="" fillcolor="window">
                  <v:imagedata r:id="rId69" o:title=""/>
                </v:shape>
                <o:OLEObject Type="Embed" ProgID="Equation.3" ShapeID="_x0000_i1055" DrawAspect="Content" ObjectID="_1589701889" r:id="rId70"/>
              </w:object>
            </w:r>
            <w:r w:rsidRPr="006C506A">
              <w:rPr>
                <w:rFonts w:ascii="Times New Roman" w:hAnsi="Times New Roman"/>
              </w:rPr>
              <w:t>- 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четным</w:t>
            </w:r>
            <w:proofErr w:type="gramEnd"/>
          </w:p>
        </w:tc>
        <w:tc>
          <w:tcPr>
            <w:tcW w:w="1868" w:type="dxa"/>
            <w:vAlign w:val="center"/>
          </w:tcPr>
          <w:p w:rsidR="000903F0" w:rsidRPr="00E06901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901"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0903F0" w:rsidRPr="006C506A" w:rsidRDefault="000903F0" w:rsidP="000903F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056" type="#_x0000_t75" style="width:139.5pt;height:73.5pt" o:ole="" fillcolor="window">
                  <v:imagedata r:id="rId71" o:title=""/>
                </v:shape>
                <o:OLEObject Type="Embed" ProgID="Equation.3" ShapeID="_x0000_i1056" DrawAspect="Content" ObjectID="_1589701890" r:id="rId7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0903F0" w:rsidRPr="006C506A" w:rsidRDefault="000903F0" w:rsidP="00090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057" type="#_x0000_t75" style="width:19.5pt;height:13.5pt" o:ole="" fillcolor="window">
                  <v:imagedata r:id="rId73" o:title=""/>
                </v:shape>
                <o:OLEObject Type="Embed" ProgID="Equation.3" ShapeID="_x0000_i1057" DrawAspect="Content" ObjectID="_1589701891" r:id="rId7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</w:t>
            </w:r>
          </w:p>
        </w:tc>
        <w:tc>
          <w:tcPr>
            <w:tcW w:w="2870" w:type="dxa"/>
            <w:vAlign w:val="center"/>
          </w:tcPr>
          <w:p w:rsidR="000903F0" w:rsidRPr="006C506A" w:rsidRDefault="000903F0" w:rsidP="000903F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альных запасов.</w:t>
            </w:r>
          </w:p>
          <w:p w:rsidR="000903F0" w:rsidRPr="006C506A" w:rsidRDefault="000903F0" w:rsidP="000903F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0903F0" w:rsidRPr="006C506A" w:rsidRDefault="000903F0" w:rsidP="000903F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показателя, равное знач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инфляции в отчетном финансовом году.</w:t>
            </w:r>
          </w:p>
          <w:p w:rsidR="000903F0" w:rsidRPr="006C506A" w:rsidRDefault="000903F0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03F0" w:rsidRPr="006C506A" w:rsidTr="002B39CA">
        <w:trPr>
          <w:trHeight w:val="1359"/>
        </w:trPr>
        <w:tc>
          <w:tcPr>
            <w:tcW w:w="0" w:type="auto"/>
          </w:tcPr>
          <w:p w:rsidR="000903F0" w:rsidRPr="00A67BFE" w:rsidRDefault="00A67BFE" w:rsidP="00A67BF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4.8. Наличие на официально сайте в сети Интернет по размещению инфо</w:t>
            </w:r>
            <w:r>
              <w:rPr>
                <w:rFonts w:ascii="Times New Roman" w:hAnsi="Times New Roman"/>
                <w:snapToGrid w:val="0"/>
                <w:color w:val="000000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</w:rPr>
              <w:t>мации о государс</w:t>
            </w:r>
            <w:r>
              <w:rPr>
                <w:rFonts w:ascii="Times New Roman" w:hAnsi="Times New Roman"/>
                <w:snapToGrid w:val="0"/>
                <w:color w:val="000000"/>
              </w:rPr>
              <w:t>т</w:t>
            </w:r>
            <w:r>
              <w:rPr>
                <w:rFonts w:ascii="Times New Roman" w:hAnsi="Times New Roman"/>
                <w:snapToGrid w:val="0"/>
                <w:color w:val="000000"/>
              </w:rPr>
              <w:t>венных и муниц</w:t>
            </w:r>
            <w:r>
              <w:rPr>
                <w:rFonts w:ascii="Times New Roman" w:hAnsi="Times New Roman"/>
                <w:snapToGrid w:val="0"/>
                <w:color w:val="00000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</w:rPr>
              <w:t>пальных учрежден</w:t>
            </w:r>
            <w:r>
              <w:rPr>
                <w:rFonts w:ascii="Times New Roman" w:hAnsi="Times New Roman"/>
                <w:snapToGrid w:val="0"/>
                <w:color w:val="00000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</w:rPr>
              <w:t>ях (</w:t>
            </w:r>
            <w:hyperlink r:id="rId75" w:history="1"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www</w:t>
              </w:r>
              <w:r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bus</w:t>
              </w:r>
              <w:r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qov</w:t>
              </w:r>
              <w:proofErr w:type="spellEnd"/>
              <w:r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ru</w:t>
              </w:r>
              <w:proofErr w:type="spellEnd"/>
            </w:hyperlink>
            <w:r w:rsidRPr="00A67BFE">
              <w:rPr>
                <w:rFonts w:ascii="Times New Roman" w:hAnsi="Times New Roman"/>
                <w:snapToGrid w:val="0"/>
                <w:color w:val="000000"/>
              </w:rPr>
              <w:t>)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установленного п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речня сведений о муниципальных у</w:t>
            </w:r>
            <w:r>
              <w:rPr>
                <w:rFonts w:ascii="Times New Roman" w:hAnsi="Times New Roman"/>
                <w:snapToGrid w:val="0"/>
                <w:color w:val="000000"/>
              </w:rPr>
              <w:t>ч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реждениях </w:t>
            </w:r>
          </w:p>
        </w:tc>
        <w:tc>
          <w:tcPr>
            <w:tcW w:w="3283" w:type="dxa"/>
          </w:tcPr>
          <w:p w:rsidR="000903F0" w:rsidRDefault="00A67BFE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= (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43349A" w:rsidRPr="0017264B">
              <w:rPr>
                <w:rFonts w:ascii="Times New Roman" w:hAnsi="Times New Roman"/>
              </w:rPr>
              <w:t>/</w:t>
            </w:r>
            <w:r w:rsidR="0043349A">
              <w:rPr>
                <w:rFonts w:ascii="Times New Roman" w:hAnsi="Times New Roman"/>
                <w:lang w:val="en-US"/>
              </w:rPr>
              <w:t>n</w:t>
            </w:r>
            <w:r w:rsidR="0043349A" w:rsidRPr="0017264B">
              <w:rPr>
                <w:rFonts w:ascii="Times New Roman" w:hAnsi="Times New Roman"/>
              </w:rPr>
              <w:t>)</w:t>
            </w:r>
            <w:proofErr w:type="spellStart"/>
            <w:r w:rsidR="0043349A">
              <w:rPr>
                <w:rFonts w:ascii="Times New Roman" w:hAnsi="Times New Roman"/>
              </w:rPr>
              <w:t>х</w:t>
            </w:r>
            <w:proofErr w:type="spellEnd"/>
            <w:r w:rsidR="0043349A">
              <w:rPr>
                <w:rFonts w:ascii="Times New Roman" w:hAnsi="Times New Roman"/>
              </w:rPr>
              <w:t xml:space="preserve"> 100, где:</w:t>
            </w:r>
          </w:p>
          <w:p w:rsidR="0043349A" w:rsidRPr="0017264B" w:rsidRDefault="0043349A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43349A" w:rsidRDefault="0043349A" w:rsidP="00671BCB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4334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количество муниципальных учреждений, подведомственных ГРБС, разместивших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ленный перечень сведений о муниципальных учреждениях на официальном сайте в сети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тернет</w:t>
            </w:r>
            <w:r w:rsidR="00CB0B78">
              <w:rPr>
                <w:rFonts w:ascii="Times New Roman" w:hAnsi="Times New Roman"/>
              </w:rPr>
              <w:t xml:space="preserve"> по размещению инфо</w:t>
            </w:r>
            <w:r w:rsidR="00CB0B78">
              <w:rPr>
                <w:rFonts w:ascii="Times New Roman" w:hAnsi="Times New Roman"/>
              </w:rPr>
              <w:t>р</w:t>
            </w:r>
            <w:r w:rsidR="00CB0B78">
              <w:rPr>
                <w:rFonts w:ascii="Times New Roman" w:hAnsi="Times New Roman"/>
              </w:rPr>
              <w:t>мации о государственных и м</w:t>
            </w:r>
            <w:r w:rsidR="00CB0B78">
              <w:rPr>
                <w:rFonts w:ascii="Times New Roman" w:hAnsi="Times New Roman"/>
              </w:rPr>
              <w:t>у</w:t>
            </w:r>
            <w:r w:rsidR="00CB0B78">
              <w:rPr>
                <w:rFonts w:ascii="Times New Roman" w:hAnsi="Times New Roman"/>
              </w:rPr>
              <w:t xml:space="preserve">ниципальных учреждениях </w:t>
            </w:r>
            <w:hyperlink r:id="rId76" w:history="1"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www</w:t>
              </w:r>
              <w:r w:rsidR="00CB0B78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bus</w:t>
              </w:r>
              <w:r w:rsidR="00CB0B78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qov</w:t>
              </w:r>
              <w:proofErr w:type="spellEnd"/>
              <w:r w:rsidR="00CB0B78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ru</w:t>
              </w:r>
              <w:proofErr w:type="spellEnd"/>
            </w:hyperlink>
            <w:r w:rsidR="00CB0B78" w:rsidRPr="00A67BFE">
              <w:rPr>
                <w:rFonts w:ascii="Times New Roman" w:hAnsi="Times New Roman"/>
                <w:snapToGrid w:val="0"/>
                <w:color w:val="000000"/>
              </w:rPr>
              <w:t>)</w:t>
            </w:r>
            <w:r w:rsidR="00CB0B78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CB0B78" w:rsidRPr="00CB0B78" w:rsidRDefault="00CB0B78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общее</w:t>
            </w:r>
            <w:proofErr w:type="gramEnd"/>
            <w:r>
              <w:rPr>
                <w:rFonts w:ascii="Times New Roman" w:hAnsi="Times New Roman"/>
              </w:rPr>
              <w:t xml:space="preserve"> количество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учреждений, подведо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ственных ГРБС.</w:t>
            </w:r>
          </w:p>
        </w:tc>
        <w:tc>
          <w:tcPr>
            <w:tcW w:w="1868" w:type="dxa"/>
            <w:vAlign w:val="center"/>
          </w:tcPr>
          <w:p w:rsidR="000903F0" w:rsidRPr="00E06901" w:rsidRDefault="00186B29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6901" w:rsidRPr="00E06901">
              <w:rPr>
                <w:rFonts w:ascii="Times New Roman" w:hAnsi="Times New Roman"/>
              </w:rPr>
              <w:t>0</w:t>
            </w:r>
          </w:p>
        </w:tc>
        <w:tc>
          <w:tcPr>
            <w:tcW w:w="4656" w:type="dxa"/>
            <w:vAlign w:val="center"/>
          </w:tcPr>
          <w:p w:rsidR="00CB0B78" w:rsidRPr="006C506A" w:rsidRDefault="00CB0B78" w:rsidP="00CB0B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E157EF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880" w:dyaOrig="800">
                <v:shape id="_x0000_i1058" type="#_x0000_t75" style="width:94.5pt;height:42pt" o:ole="" fillcolor="window">
                  <v:imagedata r:id="rId77" o:title=""/>
                </v:shape>
                <o:OLEObject Type="Embed" ProgID="Equation.3" ShapeID="_x0000_i1058" DrawAspect="Content" ObjectID="_1589701892" r:id="rId78"/>
              </w:object>
            </w:r>
          </w:p>
          <w:p w:rsidR="000903F0" w:rsidRPr="006C506A" w:rsidRDefault="000903F0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vAlign w:val="center"/>
          </w:tcPr>
          <w:p w:rsidR="00CB0B78" w:rsidRPr="006A5E14" w:rsidRDefault="00CB0B78" w:rsidP="00CB0B78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</w:t>
            </w:r>
            <w:proofErr w:type="gramStart"/>
            <w:r>
              <w:rPr>
                <w:rFonts w:ascii="Times New Roman" w:hAnsi="Times New Roman"/>
              </w:rPr>
              <w:t>контролю за</w:t>
            </w:r>
            <w:proofErr w:type="gramEnd"/>
            <w:r>
              <w:rPr>
                <w:rFonts w:ascii="Times New Roman" w:hAnsi="Times New Roman"/>
              </w:rPr>
              <w:t xml:space="preserve"> размещением информации подведомс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венными учреждениями на сайте </w:t>
            </w:r>
            <w:hyperlink r:id="rId79" w:history="1"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www</w:t>
              </w:r>
              <w:r w:rsidR="006A5E14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bus</w:t>
              </w:r>
              <w:r w:rsidR="006A5E14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qov</w:t>
              </w:r>
              <w:proofErr w:type="spellEnd"/>
              <w:r w:rsidR="006A5E14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ru</w:t>
              </w:r>
              <w:proofErr w:type="spellEnd"/>
            </w:hyperlink>
            <w:r w:rsidR="006A5E14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0903F0" w:rsidRPr="006C506A" w:rsidRDefault="00CB0B78" w:rsidP="006A5E14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Целевым ориентиром для ГРБС является </w:t>
            </w:r>
            <w:r w:rsidR="006A5E14">
              <w:rPr>
                <w:rFonts w:ascii="Times New Roman" w:hAnsi="Times New Roman"/>
              </w:rPr>
              <w:t>100% разм</w:t>
            </w:r>
            <w:r w:rsidR="006A5E14">
              <w:rPr>
                <w:rFonts w:ascii="Times New Roman" w:hAnsi="Times New Roman"/>
              </w:rPr>
              <w:t>е</w:t>
            </w:r>
            <w:r w:rsidR="006A5E14">
              <w:rPr>
                <w:rFonts w:ascii="Times New Roman" w:hAnsi="Times New Roman"/>
              </w:rPr>
              <w:t>щение информации.</w:t>
            </w:r>
          </w:p>
        </w:tc>
      </w:tr>
      <w:tr w:rsidR="00F9613D" w:rsidRPr="006C506A" w:rsidTr="002B39CA">
        <w:trPr>
          <w:trHeight w:val="1359"/>
        </w:trPr>
        <w:tc>
          <w:tcPr>
            <w:tcW w:w="0" w:type="auto"/>
          </w:tcPr>
          <w:p w:rsidR="00F9613D" w:rsidRPr="00F9613D" w:rsidRDefault="00F9613D" w:rsidP="0051522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F9613D">
              <w:rPr>
                <w:rFonts w:ascii="Times New Roman" w:hAnsi="Times New Roman"/>
                <w:snapToGrid w:val="0"/>
                <w:color w:val="000000"/>
              </w:rPr>
              <w:lastRenderedPageBreak/>
              <w:t>4.9.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Выполнение п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казателей объёмов муниципальных у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луг муниципальн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ы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ми учреждениями, подведомственных ГРБС за отчётный период</w:t>
            </w:r>
          </w:p>
        </w:tc>
        <w:tc>
          <w:tcPr>
            <w:tcW w:w="3283" w:type="dxa"/>
          </w:tcPr>
          <w:p w:rsidR="00F9613D" w:rsidRDefault="00515227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=</w:t>
            </w:r>
            <w:r w:rsidRPr="005152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51522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*100%, где</w:t>
            </w:r>
          </w:p>
          <w:p w:rsidR="00515227" w:rsidRDefault="00515227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51522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общее количество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подведомственных ГРБС, оказывающих муниципальные услуги</w:t>
            </w:r>
          </w:p>
          <w:p w:rsidR="00515227" w:rsidRPr="00515227" w:rsidRDefault="00515227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51522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количество учреждений не выполнивших муниципальное задание в полном объёме ( с учётом отраслевых критериев выполнения муниципального задания)</w:t>
            </w:r>
          </w:p>
        </w:tc>
        <w:tc>
          <w:tcPr>
            <w:tcW w:w="1868" w:type="dxa"/>
            <w:vAlign w:val="center"/>
          </w:tcPr>
          <w:p w:rsidR="00F9613D" w:rsidRPr="00186B29" w:rsidRDefault="00186B29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B29"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D04730" w:rsidRPr="006C506A" w:rsidRDefault="00D04730" w:rsidP="00D0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F9613D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880" w:dyaOrig="800">
                <v:shape id="_x0000_i1059" type="#_x0000_t75" style="width:96pt;height:39pt" o:ole="" fillcolor="window">
                  <v:imagedata r:id="rId55" o:title=""/>
                </v:shape>
                <o:OLEObject Type="Embed" ProgID="Equation.3" ShapeID="_x0000_i1059" DrawAspect="Content" ObjectID="_1589701893" r:id="rId80"/>
              </w:object>
            </w:r>
          </w:p>
          <w:p w:rsidR="00D04730" w:rsidRPr="00D04730" w:rsidRDefault="00D04730" w:rsidP="00D04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  <w:p w:rsidR="00F9613D" w:rsidRPr="00D04730" w:rsidRDefault="00F9613D" w:rsidP="00D04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vAlign w:val="center"/>
          </w:tcPr>
          <w:p w:rsidR="00F9613D" w:rsidRPr="00D04730" w:rsidRDefault="00D04730" w:rsidP="00D0473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 рассматрив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выполнение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задания в полном объёме (с учётом отрасл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вых критериев выполнения муниципального задания)</w:t>
            </w:r>
          </w:p>
        </w:tc>
      </w:tr>
      <w:tr w:rsidR="002B39CA" w:rsidRPr="006C506A" w:rsidTr="002B39CA">
        <w:trPr>
          <w:trHeight w:val="1359"/>
        </w:trPr>
        <w:tc>
          <w:tcPr>
            <w:tcW w:w="0" w:type="auto"/>
          </w:tcPr>
          <w:p w:rsidR="002B39CA" w:rsidRPr="006C506A" w:rsidRDefault="008D44E0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5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Кадровый п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тенциал финанс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вого (финансово-экономического) подразделения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A21299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.1. Квалификация сотрудников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, осущ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ствляющих фина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сово-экономическую деятельность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60" type="#_x0000_t75" style="width:118.5pt;height:31.5pt" o:ole="" fillcolor="window">
                  <v:imagedata r:id="rId81" o:title=""/>
                </v:shape>
                <o:OLEObject Type="Embed" ProgID="Equation.3" ShapeID="_x0000_i1060" DrawAspect="Content" ObjectID="_1589701894" r:id="rId82"/>
              </w:objec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61" type="#_x0000_t75" style="width:30.75pt;height:18.75pt" o:ole="" fillcolor="window">
                  <v:imagedata r:id="rId83" o:title=""/>
                </v:shape>
                <o:OLEObject Type="Embed" ProgID="Equation.3" ShapeID="_x0000_i1061" DrawAspect="Content" ObjectID="_1589701895" r:id="rId84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</w:t>
            </w:r>
            <w:r>
              <w:rPr>
                <w:rFonts w:ascii="Times New Roman" w:hAnsi="Times New Roman"/>
                <w:snapToGrid w:val="0"/>
                <w:color w:val="000000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доктора эконом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ческих наук по состоянию на 1 января текущего финансового года;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62" type="#_x0000_t75" style="width:27pt;height:18.75pt" o:ole="" fillcolor="window">
                  <v:imagedata r:id="rId85" o:title=""/>
                </v:shape>
                <o:OLEObject Type="Embed" ProgID="Equation.3" ShapeID="_x0000_i1062" DrawAspect="Content" ObjectID="_1589701896" r:id="rId86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 xml:space="preserve">сиональном образовании по экономическим направлениям </w:t>
            </w:r>
            <w:r w:rsidRPr="006C506A">
              <w:rPr>
                <w:rFonts w:ascii="Times New Roman" w:hAnsi="Times New Roman"/>
                <w:snapToGrid w:val="0"/>
              </w:rPr>
              <w:lastRenderedPageBreak/>
              <w:t>или о профессиональной пер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>подготовке по экономическим направлениям подготовки (сп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>циальностям), не имеющих д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 xml:space="preserve">пломов кандидата или доктора экономических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нансового года;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63" type="#_x0000_t75" style="width:26.25pt;height:18.75pt" o:ole="" fillcolor="window">
                  <v:imagedata r:id="rId87" o:title=""/>
                </v:shape>
                <o:OLEObject Type="Embed" ProgID="Equation.3" ShapeID="_x0000_i1063" DrawAspect="Content" ObjectID="_1589701897" r:id="rId88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</w:rPr>
              <w:t>сотрудников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>,о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</w:rPr>
              <w:t>существляющих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 xml:space="preserve">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среднем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>сиональном образовании по экономическим направлениям подготовки (специальностям) или обладающих дипломами о высшем профессиональном о</w:t>
            </w:r>
            <w:r w:rsidRPr="006C506A">
              <w:rPr>
                <w:rFonts w:ascii="Times New Roman" w:hAnsi="Times New Roman"/>
                <w:snapToGrid w:val="0"/>
              </w:rPr>
              <w:t>б</w:t>
            </w:r>
            <w:r w:rsidRPr="006C506A">
              <w:rPr>
                <w:rFonts w:ascii="Times New Roman" w:hAnsi="Times New Roman"/>
                <w:snapToGrid w:val="0"/>
              </w:rPr>
              <w:t>разовании, но, не имеющих д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пломов о высшем экономич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>ском образовании или о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 xml:space="preserve">сиональной переподготовке по экономическим направлениям подготовки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следующего за отчетным;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64" type="#_x0000_t75" style="width:22.5pt;height:14.25pt" o:ole="" fillcolor="window">
                  <v:imagedata r:id="rId89" o:title=""/>
                </v:shape>
                <o:OLEObject Type="Embed" ProgID="Equation.3" ShapeID="_x0000_i1064" DrawAspect="Content" ObjectID="_1589701898" r:id="rId9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>
              <w:rPr>
                <w:rFonts w:ascii="Times New Roman" w:hAnsi="Times New Roman"/>
                <w:snapToGrid w:val="0"/>
                <w:color w:val="000000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="00F9613D"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60" w:dyaOrig="1480">
                <v:shape id="_x0000_i1065" type="#_x0000_t75" style="width:173.25pt;height:73.5pt" o:ole="" fillcolor="window">
                  <v:imagedata r:id="rId91" o:title=""/>
                </v:shape>
                <o:OLEObject Type="Embed" ProgID="Equation.3" ShapeID="_x0000_i1065" DrawAspect="Content" ObjectID="_1589701899" r:id="rId92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трудников, 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 экономич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дата или доктора эконом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ческих наук.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осущ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ствляющих финансово-экономическую деятел</w:t>
            </w:r>
            <w:r>
              <w:rPr>
                <w:rFonts w:ascii="Times New Roman" w:hAnsi="Times New Roman"/>
                <w:snapToGrid w:val="0"/>
                <w:color w:val="000000"/>
              </w:rPr>
              <w:t>ь</w:t>
            </w:r>
            <w:r>
              <w:rPr>
                <w:rFonts w:ascii="Times New Roman" w:hAnsi="Times New Roman"/>
                <w:snapToGrid w:val="0"/>
                <w:color w:val="000000"/>
              </w:rPr>
              <w:t>ность ГРБС1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фессиональном образовании или о профессиональной переподготовке по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lastRenderedPageBreak/>
              <w:t>ческим направлениям по</w:t>
            </w:r>
            <w:r w:rsidRPr="006C506A">
              <w:rPr>
                <w:rFonts w:ascii="Times New Roman" w:hAnsi="Times New Roman"/>
                <w:snapToGrid w:val="0"/>
              </w:rPr>
              <w:t>д</w:t>
            </w:r>
            <w:r w:rsidRPr="006C506A">
              <w:rPr>
                <w:rFonts w:ascii="Times New Roman" w:hAnsi="Times New Roman"/>
                <w:snapToGrid w:val="0"/>
              </w:rPr>
              <w:t>готовки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A21299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5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.2. Повышение кв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лификации сотру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ников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ляющих финансово-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lastRenderedPageBreak/>
              <w:t>экономическую де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66" type="#_x0000_t75" style="width:50.25pt;height:21.75pt" o:ole="" fillcolor="window">
                  <v:imagedata r:id="rId93" o:title=""/>
                </v:shape>
                <o:OLEObject Type="Embed" ProgID="Equation.3" ShapeID="_x0000_i1066" DrawAspect="Content" ObjectID="_1589701900" r:id="rId94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67" type="#_x0000_t75" style="width:24.75pt;height:20.25pt" o:ole="" fillcolor="window">
                  <v:imagedata r:id="rId95" o:title=""/>
                </v:shape>
                <o:OLEObject Type="Embed" ProgID="Equation.3" ShapeID="_x0000_i1067" DrawAspect="Content" ObjectID="_1589701901" r:id="rId96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>
              <w:rPr>
                <w:rFonts w:ascii="Times New Roman" w:hAnsi="Times New Roman"/>
              </w:rPr>
              <w:lastRenderedPageBreak/>
              <w:t>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</w:rPr>
              <w:t>, обладающих свидетельс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вами (сертификатами, удостов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рениями) о прохождении пов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шения квалификации в области экономики и финансов в течение последних трех лет;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068" type="#_x0000_t75" style="width:21.75pt;height:21.75pt" o:ole="" fillcolor="window">
                  <v:imagedata r:id="rId97" o:title=""/>
                </v:shape>
                <o:OLEObject Type="Embed" ProgID="Equation.3" ShapeID="_x0000_i1068" DrawAspect="Content" ObjectID="_1589701902" r:id="rId98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сотрудников</w:t>
            </w:r>
            <w:r>
              <w:rPr>
                <w:rFonts w:ascii="Times New Roman" w:hAnsi="Times New Roman"/>
              </w:rPr>
              <w:t>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финансово-экономическую деятельность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69" type="#_x0000_t75" style="width:21.75pt;height:30.75pt" o:ole="">
                  <v:imagedata r:id="rId99" o:title=""/>
                </v:shape>
                <o:OLEObject Type="Embed" ProgID="Equation.3" ShapeID="_x0000_i1069" DrawAspect="Content" ObjectID="_1589701903" r:id="rId100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Прохождение повышения квалификации в области экономики и финансов ведет к росту уровня квалифик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lastRenderedPageBreak/>
              <w:t xml:space="preserve">ции сотрудников </w:t>
            </w:r>
            <w:r>
              <w:rPr>
                <w:rFonts w:ascii="Times New Roman" w:hAnsi="Times New Roman"/>
              </w:rPr>
              <w:t>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ляющих финансово-экономическую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</w:p>
          <w:p w:rsidR="002B39C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B90294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5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.3. Укомплектова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ность 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должностей сотрудниками, ос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ществляющими ф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нансово-экономическую де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070" type="#_x0000_t75" style="width:15.75pt;height:30.75pt" o:ole="" fillcolor="window">
                  <v:imagedata r:id="rId101" o:title=""/>
                </v:shape>
                <o:OLEObject Type="Embed" ProgID="Equation.3" ShapeID="_x0000_i1070" DrawAspect="Content" ObjectID="_1589701904" r:id="rId10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071" type="#_x0000_t75" style="width:19.5pt;height:11.25pt" o:ole="" fillcolor="window">
                  <v:imagedata r:id="rId103" o:title=""/>
                </v:shape>
                <o:OLEObject Type="Embed" ProgID="Equation.3" ShapeID="_x0000_i1071" DrawAspect="Content" ObjectID="_1589701905" r:id="rId10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 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тоянию на 1 января текущего финанс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вого года;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2" type="#_x0000_t75" style="width:22.5pt;height:14.25pt" o:ole="" fillcolor="window">
                  <v:imagedata r:id="rId105" o:title=""/>
                </v:shape>
                <o:OLEObject Type="Embed" ProgID="Equation.3" ShapeID="_x0000_i1072" DrawAspect="Content" ObjectID="_1589701906" r:id="rId10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>
              <w:rPr>
                <w:rFonts w:ascii="Times New Roman" w:hAnsi="Times New Roman"/>
                <w:snapToGrid w:val="0"/>
                <w:color w:val="000000"/>
              </w:rPr>
              <w:t>должн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стей сотрудников, осущест</w:t>
            </w:r>
            <w:r>
              <w:rPr>
                <w:rFonts w:ascii="Times New Roman" w:hAnsi="Times New Roman"/>
                <w:snapToGrid w:val="0"/>
                <w:color w:val="000000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штатному расписанию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сового года 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73" type="#_x0000_t75" style="width:21.75pt;height:30.75pt" o:ole="">
                  <v:imagedata r:id="rId99" o:title=""/>
                </v:shape>
                <o:OLEObject Type="Embed" ProgID="Equation.3" ShapeID="_x0000_i1073" DrawAspect="Content" ObjectID="_1589701907" r:id="rId107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Pr="006C506A">
              <w:rPr>
                <w:rFonts w:ascii="Times New Roman" w:hAnsi="Times New Roman"/>
              </w:rPr>
              <w:t xml:space="preserve"> расценив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ется сокращение количества вакансий </w:t>
            </w:r>
            <w:r>
              <w:rPr>
                <w:rFonts w:ascii="Times New Roman" w:hAnsi="Times New Roman"/>
              </w:rPr>
              <w:t>должностей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трудников, 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финансово-экономическую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B39CA" w:rsidP="003C38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</w:t>
            </w:r>
            <w:r w:rsidR="00B90294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</w:t>
            </w:r>
            <w:r>
              <w:rPr>
                <w:rFonts w:ascii="Times New Roman" w:hAnsi="Times New Roman"/>
                <w:snapToGrid w:val="0"/>
                <w:color w:val="000000"/>
              </w:rPr>
              <w:t>т</w:t>
            </w:r>
            <w:r>
              <w:rPr>
                <w:rFonts w:ascii="Times New Roman" w:hAnsi="Times New Roman"/>
                <w:snapToGrid w:val="0"/>
                <w:color w:val="000000"/>
              </w:rPr>
              <w:t>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во-экономическую деятельность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имеющих стаж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боты в подраздел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нии более трех лет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074" type="#_x0000_t75" style="width:19.5pt;height:35.25pt" o:ole="" fillcolor="window">
                  <v:imagedata r:id="rId108" o:title=""/>
                </v:shape>
                <o:OLEObject Type="Embed" ProgID="Equation.3" ShapeID="_x0000_i1074" DrawAspect="Content" ObjectID="_1589701908" r:id="rId109"/>
              </w:objec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75" type="#_x0000_t75" style="width:24.75pt;height:16.5pt" o:ole="" fillcolor="window">
                  <v:imagedata r:id="rId110" o:title=""/>
                </v:shape>
                <o:OLEObject Type="Embed" ProgID="Equation.3" ShapeID="_x0000_i1075" DrawAspect="Content" ObjectID="_1589701909" r:id="rId111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имеющих стаж работы в подразделении более трех лет,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финансового года;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6" type="#_x0000_t75" style="width:22.5pt;height:14.25pt" o:ole="" fillcolor="window">
                  <v:imagedata r:id="rId112" o:title=""/>
                </v:shape>
                <o:OLEObject Type="Embed" ProgID="Equation.3" ShapeID="_x0000_i1076" DrawAspect="Content" ObjectID="_1589701910" r:id="rId11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  финансового 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077" type="#_x0000_t75" style="width:106.5pt;height:51.75pt" o:ole="" fillcolor="window">
                  <v:imagedata r:id="rId114" o:title=""/>
                </v:shape>
                <o:OLEObject Type="Embed" ProgID="Equation.3" ShapeID="_x0000_i1077" DrawAspect="Content" ObjectID="_1589701911" r:id="rId115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показателя, большее или равное  25 %.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="00756875">
        <w:t xml:space="preserve"> </w:t>
      </w:r>
      <w:r w:rsidR="008C3A1C">
        <w:t xml:space="preserve">муниципальных финансов </w:t>
      </w:r>
    </w:p>
    <w:p w:rsidR="002147C1" w:rsidRPr="006D1B03" w:rsidRDefault="00534768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департамента</w:t>
      </w:r>
      <w:r w:rsidR="008C3A1C">
        <w:t xml:space="preserve"> по финансам</w:t>
      </w:r>
      <w:r>
        <w:t xml:space="preserve"> и</w:t>
      </w:r>
      <w:r w:rsidR="008C3A1C">
        <w:t xml:space="preserve"> бюджету администрации г. Сочи                                                            Е.В. Волошина </w:t>
      </w:r>
      <w:r w:rsidR="00D16495" w:rsidRPr="006C506A">
        <w:tab/>
      </w:r>
      <w:r w:rsidR="00D16495" w:rsidRPr="006C506A">
        <w:tab/>
      </w:r>
    </w:p>
    <w:sectPr w:rsidR="002147C1" w:rsidRPr="006D1B03" w:rsidSect="007111A6">
      <w:headerReference w:type="default" r:id="rId116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65" w:rsidRDefault="00882F65" w:rsidP="00224FD5">
      <w:pPr>
        <w:spacing w:after="0" w:line="240" w:lineRule="auto"/>
      </w:pPr>
      <w:r>
        <w:separator/>
      </w:r>
    </w:p>
  </w:endnote>
  <w:endnote w:type="continuationSeparator" w:id="1">
    <w:p w:rsidR="00882F65" w:rsidRDefault="00882F65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65" w:rsidRDefault="00882F65" w:rsidP="00224FD5">
      <w:pPr>
        <w:spacing w:after="0" w:line="240" w:lineRule="auto"/>
      </w:pPr>
      <w:r>
        <w:separator/>
      </w:r>
    </w:p>
  </w:footnote>
  <w:footnote w:type="continuationSeparator" w:id="1">
    <w:p w:rsidR="00882F65" w:rsidRDefault="00882F65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5" w:rsidRDefault="00882F65">
    <w:pPr>
      <w:pStyle w:val="ae"/>
      <w:jc w:val="center"/>
    </w:pPr>
  </w:p>
  <w:p w:rsidR="00882F65" w:rsidRDefault="00882F6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D5"/>
    <w:rsid w:val="00001F18"/>
    <w:rsid w:val="000065F2"/>
    <w:rsid w:val="00010CCF"/>
    <w:rsid w:val="0001232E"/>
    <w:rsid w:val="000129A9"/>
    <w:rsid w:val="000143DD"/>
    <w:rsid w:val="00016D7B"/>
    <w:rsid w:val="000303AD"/>
    <w:rsid w:val="00032121"/>
    <w:rsid w:val="000333D5"/>
    <w:rsid w:val="00034ABB"/>
    <w:rsid w:val="0003565B"/>
    <w:rsid w:val="00036187"/>
    <w:rsid w:val="000407DB"/>
    <w:rsid w:val="00041CA5"/>
    <w:rsid w:val="00041F41"/>
    <w:rsid w:val="00042B41"/>
    <w:rsid w:val="00042B57"/>
    <w:rsid w:val="00042CD9"/>
    <w:rsid w:val="00043A3E"/>
    <w:rsid w:val="000455AE"/>
    <w:rsid w:val="000457EC"/>
    <w:rsid w:val="00046248"/>
    <w:rsid w:val="000467DA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03F0"/>
    <w:rsid w:val="00093F8C"/>
    <w:rsid w:val="00094964"/>
    <w:rsid w:val="0009608B"/>
    <w:rsid w:val="00096F87"/>
    <w:rsid w:val="000A05CA"/>
    <w:rsid w:val="000A142B"/>
    <w:rsid w:val="000A256A"/>
    <w:rsid w:val="000A4707"/>
    <w:rsid w:val="000A5AA4"/>
    <w:rsid w:val="000B10F2"/>
    <w:rsid w:val="000B490A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E4C67"/>
    <w:rsid w:val="000E6FB9"/>
    <w:rsid w:val="000F7AC6"/>
    <w:rsid w:val="00101318"/>
    <w:rsid w:val="00103C76"/>
    <w:rsid w:val="001048A5"/>
    <w:rsid w:val="00111C70"/>
    <w:rsid w:val="0011510D"/>
    <w:rsid w:val="00115117"/>
    <w:rsid w:val="0012009F"/>
    <w:rsid w:val="001212FD"/>
    <w:rsid w:val="00122DB5"/>
    <w:rsid w:val="0012336A"/>
    <w:rsid w:val="0012356A"/>
    <w:rsid w:val="001249ED"/>
    <w:rsid w:val="00125656"/>
    <w:rsid w:val="0013485E"/>
    <w:rsid w:val="0013536E"/>
    <w:rsid w:val="00136E58"/>
    <w:rsid w:val="001403F3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264B"/>
    <w:rsid w:val="001738B8"/>
    <w:rsid w:val="00174926"/>
    <w:rsid w:val="001804B4"/>
    <w:rsid w:val="00185181"/>
    <w:rsid w:val="00185A37"/>
    <w:rsid w:val="00186B29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4B93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34C2"/>
    <w:rsid w:val="00224B52"/>
    <w:rsid w:val="00224FD5"/>
    <w:rsid w:val="00226D72"/>
    <w:rsid w:val="00231131"/>
    <w:rsid w:val="00232DF7"/>
    <w:rsid w:val="00235383"/>
    <w:rsid w:val="00236E2F"/>
    <w:rsid w:val="002375FC"/>
    <w:rsid w:val="002431FB"/>
    <w:rsid w:val="00244193"/>
    <w:rsid w:val="00251FD0"/>
    <w:rsid w:val="00253FD1"/>
    <w:rsid w:val="00254CD2"/>
    <w:rsid w:val="00255880"/>
    <w:rsid w:val="00256D8A"/>
    <w:rsid w:val="00262923"/>
    <w:rsid w:val="00270B5B"/>
    <w:rsid w:val="00270C08"/>
    <w:rsid w:val="00271D90"/>
    <w:rsid w:val="002761BD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39CA"/>
    <w:rsid w:val="002B7B11"/>
    <w:rsid w:val="002C0CD6"/>
    <w:rsid w:val="002C4CA1"/>
    <w:rsid w:val="002C596F"/>
    <w:rsid w:val="002D1006"/>
    <w:rsid w:val="002D1EFF"/>
    <w:rsid w:val="002D2C7D"/>
    <w:rsid w:val="002D3448"/>
    <w:rsid w:val="002D65CF"/>
    <w:rsid w:val="002E1A35"/>
    <w:rsid w:val="002E4CFC"/>
    <w:rsid w:val="002E759D"/>
    <w:rsid w:val="002E7E19"/>
    <w:rsid w:val="002F0476"/>
    <w:rsid w:val="002F07FC"/>
    <w:rsid w:val="002F0C31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5710C"/>
    <w:rsid w:val="00363AC2"/>
    <w:rsid w:val="00365561"/>
    <w:rsid w:val="00371B56"/>
    <w:rsid w:val="00372217"/>
    <w:rsid w:val="0037651B"/>
    <w:rsid w:val="00381348"/>
    <w:rsid w:val="00387915"/>
    <w:rsid w:val="003908ED"/>
    <w:rsid w:val="003951EA"/>
    <w:rsid w:val="003965CD"/>
    <w:rsid w:val="003A0419"/>
    <w:rsid w:val="003A1841"/>
    <w:rsid w:val="003A27C9"/>
    <w:rsid w:val="003A787E"/>
    <w:rsid w:val="003B3837"/>
    <w:rsid w:val="003B3F05"/>
    <w:rsid w:val="003B3FAF"/>
    <w:rsid w:val="003B775C"/>
    <w:rsid w:val="003B7B25"/>
    <w:rsid w:val="003B7DE6"/>
    <w:rsid w:val="003C3848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4EF3"/>
    <w:rsid w:val="004055E1"/>
    <w:rsid w:val="0040707D"/>
    <w:rsid w:val="00410878"/>
    <w:rsid w:val="0041125F"/>
    <w:rsid w:val="004149F1"/>
    <w:rsid w:val="00414A44"/>
    <w:rsid w:val="00417FBA"/>
    <w:rsid w:val="004243B8"/>
    <w:rsid w:val="0043159F"/>
    <w:rsid w:val="004329CF"/>
    <w:rsid w:val="0043349A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9708C"/>
    <w:rsid w:val="00497ACC"/>
    <w:rsid w:val="004A0824"/>
    <w:rsid w:val="004A14D1"/>
    <w:rsid w:val="004A3970"/>
    <w:rsid w:val="004A3BFB"/>
    <w:rsid w:val="004A529E"/>
    <w:rsid w:val="004A5A84"/>
    <w:rsid w:val="004B5A80"/>
    <w:rsid w:val="004B7286"/>
    <w:rsid w:val="004B728C"/>
    <w:rsid w:val="004B7F6B"/>
    <w:rsid w:val="004C1595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EC4"/>
    <w:rsid w:val="004E6F65"/>
    <w:rsid w:val="004E70F7"/>
    <w:rsid w:val="004E75E5"/>
    <w:rsid w:val="00502C5F"/>
    <w:rsid w:val="00502E29"/>
    <w:rsid w:val="005042D6"/>
    <w:rsid w:val="00505A7C"/>
    <w:rsid w:val="005065F4"/>
    <w:rsid w:val="00515227"/>
    <w:rsid w:val="00516EB2"/>
    <w:rsid w:val="00520862"/>
    <w:rsid w:val="00521944"/>
    <w:rsid w:val="00525433"/>
    <w:rsid w:val="005265A3"/>
    <w:rsid w:val="00534768"/>
    <w:rsid w:val="005413EC"/>
    <w:rsid w:val="00543E79"/>
    <w:rsid w:val="00544753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969E7"/>
    <w:rsid w:val="005A7BFD"/>
    <w:rsid w:val="005A7C51"/>
    <w:rsid w:val="005B37C4"/>
    <w:rsid w:val="005B4A61"/>
    <w:rsid w:val="005C02BC"/>
    <w:rsid w:val="005C140E"/>
    <w:rsid w:val="005C2BAB"/>
    <w:rsid w:val="005C4256"/>
    <w:rsid w:val="005C47C2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E62C1"/>
    <w:rsid w:val="005F64B5"/>
    <w:rsid w:val="005F66F9"/>
    <w:rsid w:val="005F6E10"/>
    <w:rsid w:val="00601FB6"/>
    <w:rsid w:val="00602939"/>
    <w:rsid w:val="0060402C"/>
    <w:rsid w:val="0060591B"/>
    <w:rsid w:val="006131ED"/>
    <w:rsid w:val="0061526E"/>
    <w:rsid w:val="00615CB0"/>
    <w:rsid w:val="006171A7"/>
    <w:rsid w:val="0061755C"/>
    <w:rsid w:val="0062083E"/>
    <w:rsid w:val="006219C5"/>
    <w:rsid w:val="00634E67"/>
    <w:rsid w:val="00637053"/>
    <w:rsid w:val="0063771B"/>
    <w:rsid w:val="00643836"/>
    <w:rsid w:val="006460A3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BCB"/>
    <w:rsid w:val="00671C83"/>
    <w:rsid w:val="00676E72"/>
    <w:rsid w:val="0068126B"/>
    <w:rsid w:val="00682F00"/>
    <w:rsid w:val="00691983"/>
    <w:rsid w:val="00692519"/>
    <w:rsid w:val="006937BC"/>
    <w:rsid w:val="006953EB"/>
    <w:rsid w:val="006A0A2B"/>
    <w:rsid w:val="006A430B"/>
    <w:rsid w:val="006A4EF6"/>
    <w:rsid w:val="006A5E14"/>
    <w:rsid w:val="006B0E8C"/>
    <w:rsid w:val="006B1788"/>
    <w:rsid w:val="006B3166"/>
    <w:rsid w:val="006B333F"/>
    <w:rsid w:val="006B3529"/>
    <w:rsid w:val="006B36FF"/>
    <w:rsid w:val="006B652E"/>
    <w:rsid w:val="006B65E8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E6118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17A1"/>
    <w:rsid w:val="007134BA"/>
    <w:rsid w:val="00717C5C"/>
    <w:rsid w:val="007249E4"/>
    <w:rsid w:val="00725739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56875"/>
    <w:rsid w:val="00765092"/>
    <w:rsid w:val="00766A05"/>
    <w:rsid w:val="007709DD"/>
    <w:rsid w:val="007743B7"/>
    <w:rsid w:val="007743D4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36EF"/>
    <w:rsid w:val="007C4E05"/>
    <w:rsid w:val="007C5919"/>
    <w:rsid w:val="007C7752"/>
    <w:rsid w:val="007D02A7"/>
    <w:rsid w:val="007D1CF2"/>
    <w:rsid w:val="007D2E4E"/>
    <w:rsid w:val="007D4A07"/>
    <w:rsid w:val="007D6387"/>
    <w:rsid w:val="007D788B"/>
    <w:rsid w:val="007E1314"/>
    <w:rsid w:val="007E5035"/>
    <w:rsid w:val="007E6032"/>
    <w:rsid w:val="007F20D7"/>
    <w:rsid w:val="007F3381"/>
    <w:rsid w:val="007F6FCE"/>
    <w:rsid w:val="007F781D"/>
    <w:rsid w:val="00801178"/>
    <w:rsid w:val="00807B2F"/>
    <w:rsid w:val="008108A7"/>
    <w:rsid w:val="00811D95"/>
    <w:rsid w:val="0081356E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2BEA"/>
    <w:rsid w:val="00857E3A"/>
    <w:rsid w:val="008602AE"/>
    <w:rsid w:val="00861B1B"/>
    <w:rsid w:val="008633D1"/>
    <w:rsid w:val="00871FC6"/>
    <w:rsid w:val="008771D4"/>
    <w:rsid w:val="00880430"/>
    <w:rsid w:val="00882F65"/>
    <w:rsid w:val="00883EEF"/>
    <w:rsid w:val="00884537"/>
    <w:rsid w:val="00884AE6"/>
    <w:rsid w:val="00885A8F"/>
    <w:rsid w:val="00886F75"/>
    <w:rsid w:val="00887664"/>
    <w:rsid w:val="008A0999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16B8"/>
    <w:rsid w:val="008C3A1C"/>
    <w:rsid w:val="008D0DDD"/>
    <w:rsid w:val="008D32FE"/>
    <w:rsid w:val="008D3399"/>
    <w:rsid w:val="008D44E0"/>
    <w:rsid w:val="008E06A2"/>
    <w:rsid w:val="008E29A1"/>
    <w:rsid w:val="008E3019"/>
    <w:rsid w:val="008E40AC"/>
    <w:rsid w:val="008E77B4"/>
    <w:rsid w:val="008F0CB6"/>
    <w:rsid w:val="008F4BC2"/>
    <w:rsid w:val="008F7C26"/>
    <w:rsid w:val="00901144"/>
    <w:rsid w:val="0090169C"/>
    <w:rsid w:val="00902710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4908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5442"/>
    <w:rsid w:val="0094647E"/>
    <w:rsid w:val="00947AB4"/>
    <w:rsid w:val="00950489"/>
    <w:rsid w:val="0095192E"/>
    <w:rsid w:val="009522FA"/>
    <w:rsid w:val="00953B28"/>
    <w:rsid w:val="00955C7D"/>
    <w:rsid w:val="00957C10"/>
    <w:rsid w:val="00962BF9"/>
    <w:rsid w:val="009630AE"/>
    <w:rsid w:val="00965FB4"/>
    <w:rsid w:val="00966CA0"/>
    <w:rsid w:val="009670F5"/>
    <w:rsid w:val="00967D60"/>
    <w:rsid w:val="009725EE"/>
    <w:rsid w:val="009735D9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A3447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6EF"/>
    <w:rsid w:val="00A06C10"/>
    <w:rsid w:val="00A06C59"/>
    <w:rsid w:val="00A12214"/>
    <w:rsid w:val="00A12A7A"/>
    <w:rsid w:val="00A133C9"/>
    <w:rsid w:val="00A1780D"/>
    <w:rsid w:val="00A21167"/>
    <w:rsid w:val="00A21299"/>
    <w:rsid w:val="00A21340"/>
    <w:rsid w:val="00A2339A"/>
    <w:rsid w:val="00A248A9"/>
    <w:rsid w:val="00A2622F"/>
    <w:rsid w:val="00A26E4A"/>
    <w:rsid w:val="00A37E33"/>
    <w:rsid w:val="00A420EB"/>
    <w:rsid w:val="00A44FF0"/>
    <w:rsid w:val="00A4509B"/>
    <w:rsid w:val="00A5045C"/>
    <w:rsid w:val="00A50E93"/>
    <w:rsid w:val="00A54375"/>
    <w:rsid w:val="00A56353"/>
    <w:rsid w:val="00A61213"/>
    <w:rsid w:val="00A617A5"/>
    <w:rsid w:val="00A63945"/>
    <w:rsid w:val="00A64175"/>
    <w:rsid w:val="00A65276"/>
    <w:rsid w:val="00A67BFE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87875"/>
    <w:rsid w:val="00A90BD0"/>
    <w:rsid w:val="00A9624A"/>
    <w:rsid w:val="00A965CF"/>
    <w:rsid w:val="00AA066C"/>
    <w:rsid w:val="00AA12EF"/>
    <w:rsid w:val="00AA3FFA"/>
    <w:rsid w:val="00AA4C2D"/>
    <w:rsid w:val="00AA65D1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E5A10"/>
    <w:rsid w:val="00AE7302"/>
    <w:rsid w:val="00AF0951"/>
    <w:rsid w:val="00AF2EB7"/>
    <w:rsid w:val="00B00D3A"/>
    <w:rsid w:val="00B023E3"/>
    <w:rsid w:val="00B04678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26F87"/>
    <w:rsid w:val="00B34344"/>
    <w:rsid w:val="00B37131"/>
    <w:rsid w:val="00B403D7"/>
    <w:rsid w:val="00B40731"/>
    <w:rsid w:val="00B40D30"/>
    <w:rsid w:val="00B43068"/>
    <w:rsid w:val="00B431D1"/>
    <w:rsid w:val="00B460E2"/>
    <w:rsid w:val="00B461E0"/>
    <w:rsid w:val="00B50E2E"/>
    <w:rsid w:val="00B516B7"/>
    <w:rsid w:val="00B56654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294"/>
    <w:rsid w:val="00B90757"/>
    <w:rsid w:val="00B9443E"/>
    <w:rsid w:val="00B96C45"/>
    <w:rsid w:val="00B975C4"/>
    <w:rsid w:val="00B97754"/>
    <w:rsid w:val="00BA173D"/>
    <w:rsid w:val="00BA2E2B"/>
    <w:rsid w:val="00BA7941"/>
    <w:rsid w:val="00BB0F90"/>
    <w:rsid w:val="00BB1C5B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D7403"/>
    <w:rsid w:val="00BE12A6"/>
    <w:rsid w:val="00BE2578"/>
    <w:rsid w:val="00BE64C7"/>
    <w:rsid w:val="00BE660A"/>
    <w:rsid w:val="00BF0522"/>
    <w:rsid w:val="00BF0CDC"/>
    <w:rsid w:val="00BF1DE1"/>
    <w:rsid w:val="00BF1DE5"/>
    <w:rsid w:val="00BF361C"/>
    <w:rsid w:val="00BF40EF"/>
    <w:rsid w:val="00BF4986"/>
    <w:rsid w:val="00BF5301"/>
    <w:rsid w:val="00C01315"/>
    <w:rsid w:val="00C034B8"/>
    <w:rsid w:val="00C049E6"/>
    <w:rsid w:val="00C1399D"/>
    <w:rsid w:val="00C15B2C"/>
    <w:rsid w:val="00C15D92"/>
    <w:rsid w:val="00C162DD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4C3E"/>
    <w:rsid w:val="00C650A9"/>
    <w:rsid w:val="00C65E44"/>
    <w:rsid w:val="00C6765A"/>
    <w:rsid w:val="00C71CE8"/>
    <w:rsid w:val="00C7314B"/>
    <w:rsid w:val="00C73779"/>
    <w:rsid w:val="00C76441"/>
    <w:rsid w:val="00C7672B"/>
    <w:rsid w:val="00C818E3"/>
    <w:rsid w:val="00C82DFD"/>
    <w:rsid w:val="00C84C88"/>
    <w:rsid w:val="00C90FE3"/>
    <w:rsid w:val="00C9503B"/>
    <w:rsid w:val="00C9570C"/>
    <w:rsid w:val="00C95FBF"/>
    <w:rsid w:val="00CA1C46"/>
    <w:rsid w:val="00CA3CEA"/>
    <w:rsid w:val="00CA5C90"/>
    <w:rsid w:val="00CA5EC4"/>
    <w:rsid w:val="00CA62DE"/>
    <w:rsid w:val="00CA6FB4"/>
    <w:rsid w:val="00CA7C0A"/>
    <w:rsid w:val="00CB0B78"/>
    <w:rsid w:val="00CB172E"/>
    <w:rsid w:val="00CB4540"/>
    <w:rsid w:val="00CB57D4"/>
    <w:rsid w:val="00CB63AD"/>
    <w:rsid w:val="00CB6D31"/>
    <w:rsid w:val="00CC0862"/>
    <w:rsid w:val="00CC4541"/>
    <w:rsid w:val="00CC4C7F"/>
    <w:rsid w:val="00CC58DC"/>
    <w:rsid w:val="00CC6956"/>
    <w:rsid w:val="00CD0277"/>
    <w:rsid w:val="00CD20F4"/>
    <w:rsid w:val="00CD223F"/>
    <w:rsid w:val="00CD3C0F"/>
    <w:rsid w:val="00CD4659"/>
    <w:rsid w:val="00CD4A97"/>
    <w:rsid w:val="00CD7AC1"/>
    <w:rsid w:val="00CE734B"/>
    <w:rsid w:val="00CF3EAC"/>
    <w:rsid w:val="00CF4263"/>
    <w:rsid w:val="00CF7748"/>
    <w:rsid w:val="00CF77D5"/>
    <w:rsid w:val="00D0162D"/>
    <w:rsid w:val="00D04730"/>
    <w:rsid w:val="00D06121"/>
    <w:rsid w:val="00D0640D"/>
    <w:rsid w:val="00D067FB"/>
    <w:rsid w:val="00D11155"/>
    <w:rsid w:val="00D155E9"/>
    <w:rsid w:val="00D16495"/>
    <w:rsid w:val="00D173E7"/>
    <w:rsid w:val="00D2317F"/>
    <w:rsid w:val="00D2437D"/>
    <w:rsid w:val="00D30427"/>
    <w:rsid w:val="00D308CD"/>
    <w:rsid w:val="00D30CAA"/>
    <w:rsid w:val="00D3705E"/>
    <w:rsid w:val="00D4723F"/>
    <w:rsid w:val="00D50C24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BEE"/>
    <w:rsid w:val="00D90CCD"/>
    <w:rsid w:val="00D914C5"/>
    <w:rsid w:val="00DA0CA7"/>
    <w:rsid w:val="00DA4FF2"/>
    <w:rsid w:val="00DB1D7A"/>
    <w:rsid w:val="00DB40A0"/>
    <w:rsid w:val="00DB7F23"/>
    <w:rsid w:val="00DC1E33"/>
    <w:rsid w:val="00DC2AE4"/>
    <w:rsid w:val="00DC3139"/>
    <w:rsid w:val="00DC3E6A"/>
    <w:rsid w:val="00DC45A9"/>
    <w:rsid w:val="00DC50A7"/>
    <w:rsid w:val="00DD00AC"/>
    <w:rsid w:val="00DD129D"/>
    <w:rsid w:val="00DD1B41"/>
    <w:rsid w:val="00DD25CC"/>
    <w:rsid w:val="00DD27C6"/>
    <w:rsid w:val="00DD5934"/>
    <w:rsid w:val="00DE2191"/>
    <w:rsid w:val="00DE281D"/>
    <w:rsid w:val="00DE2886"/>
    <w:rsid w:val="00DE42DE"/>
    <w:rsid w:val="00DE4C89"/>
    <w:rsid w:val="00DE538B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17A1"/>
    <w:rsid w:val="00E0304E"/>
    <w:rsid w:val="00E043AC"/>
    <w:rsid w:val="00E051C8"/>
    <w:rsid w:val="00E05E5D"/>
    <w:rsid w:val="00E06901"/>
    <w:rsid w:val="00E107AB"/>
    <w:rsid w:val="00E10C2E"/>
    <w:rsid w:val="00E12EAA"/>
    <w:rsid w:val="00E13667"/>
    <w:rsid w:val="00E154CB"/>
    <w:rsid w:val="00E157EF"/>
    <w:rsid w:val="00E211E6"/>
    <w:rsid w:val="00E215B7"/>
    <w:rsid w:val="00E21B69"/>
    <w:rsid w:val="00E2218C"/>
    <w:rsid w:val="00E26FFE"/>
    <w:rsid w:val="00E3626C"/>
    <w:rsid w:val="00E36813"/>
    <w:rsid w:val="00E51DD4"/>
    <w:rsid w:val="00E5207F"/>
    <w:rsid w:val="00E5384E"/>
    <w:rsid w:val="00E60195"/>
    <w:rsid w:val="00E6163C"/>
    <w:rsid w:val="00E66EC0"/>
    <w:rsid w:val="00E70742"/>
    <w:rsid w:val="00E70CEF"/>
    <w:rsid w:val="00E712B7"/>
    <w:rsid w:val="00E74C37"/>
    <w:rsid w:val="00E77BFB"/>
    <w:rsid w:val="00E822AD"/>
    <w:rsid w:val="00E83C0C"/>
    <w:rsid w:val="00E86302"/>
    <w:rsid w:val="00E871E2"/>
    <w:rsid w:val="00E87AEF"/>
    <w:rsid w:val="00E92B11"/>
    <w:rsid w:val="00E933BF"/>
    <w:rsid w:val="00E97CF8"/>
    <w:rsid w:val="00EA5144"/>
    <w:rsid w:val="00EA63DD"/>
    <w:rsid w:val="00EA7B0E"/>
    <w:rsid w:val="00EB0BF7"/>
    <w:rsid w:val="00EB18B2"/>
    <w:rsid w:val="00EB52C4"/>
    <w:rsid w:val="00EB6734"/>
    <w:rsid w:val="00EB7C56"/>
    <w:rsid w:val="00EC6FE3"/>
    <w:rsid w:val="00EC7482"/>
    <w:rsid w:val="00ED1A47"/>
    <w:rsid w:val="00ED33BD"/>
    <w:rsid w:val="00ED4302"/>
    <w:rsid w:val="00ED7ECB"/>
    <w:rsid w:val="00EE04E7"/>
    <w:rsid w:val="00EE0E13"/>
    <w:rsid w:val="00EE1477"/>
    <w:rsid w:val="00EE14A4"/>
    <w:rsid w:val="00EE1940"/>
    <w:rsid w:val="00EE2B0A"/>
    <w:rsid w:val="00EE396A"/>
    <w:rsid w:val="00EF4221"/>
    <w:rsid w:val="00EF434B"/>
    <w:rsid w:val="00EF696A"/>
    <w:rsid w:val="00EF7205"/>
    <w:rsid w:val="00F00E31"/>
    <w:rsid w:val="00F02D55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0B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577F9"/>
    <w:rsid w:val="00F57D5D"/>
    <w:rsid w:val="00F63605"/>
    <w:rsid w:val="00F63ACF"/>
    <w:rsid w:val="00F72677"/>
    <w:rsid w:val="00F73CC6"/>
    <w:rsid w:val="00F73FCC"/>
    <w:rsid w:val="00F75D82"/>
    <w:rsid w:val="00F76065"/>
    <w:rsid w:val="00F769F5"/>
    <w:rsid w:val="00F83E9C"/>
    <w:rsid w:val="00F849EA"/>
    <w:rsid w:val="00F84D37"/>
    <w:rsid w:val="00F933B6"/>
    <w:rsid w:val="00F954E2"/>
    <w:rsid w:val="00F9613D"/>
    <w:rsid w:val="00FA0B17"/>
    <w:rsid w:val="00FA1267"/>
    <w:rsid w:val="00FA203E"/>
    <w:rsid w:val="00FA2EE3"/>
    <w:rsid w:val="00FA3009"/>
    <w:rsid w:val="00FA4C8F"/>
    <w:rsid w:val="00FA75E1"/>
    <w:rsid w:val="00FB1863"/>
    <w:rsid w:val="00FB523E"/>
    <w:rsid w:val="00FC2EB3"/>
    <w:rsid w:val="00FC7128"/>
    <w:rsid w:val="00FD02A9"/>
    <w:rsid w:val="00FD0A3D"/>
    <w:rsid w:val="00FD6DA7"/>
    <w:rsid w:val="00FD7AD7"/>
    <w:rsid w:val="00FD7FF0"/>
    <w:rsid w:val="00FE2CCA"/>
    <w:rsid w:val="00FE4069"/>
    <w:rsid w:val="00FE6564"/>
    <w:rsid w:val="00FE6678"/>
    <w:rsid w:val="00FE75D7"/>
    <w:rsid w:val="00FE7614"/>
    <w:rsid w:val="00FF0869"/>
    <w:rsid w:val="00FF0F9E"/>
    <w:rsid w:val="00FF190B"/>
    <w:rsid w:val="00FF2C71"/>
    <w:rsid w:val="00FF3F8D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  <w:style w:type="character" w:styleId="af7">
    <w:name w:val="Placeholder Text"/>
    <w:basedOn w:val="a0"/>
    <w:uiPriority w:val="99"/>
    <w:semiHidden/>
    <w:rsid w:val="006219C5"/>
    <w:rPr>
      <w:color w:val="808080"/>
    </w:rPr>
  </w:style>
  <w:style w:type="character" w:styleId="af8">
    <w:name w:val="Hyperlink"/>
    <w:basedOn w:val="a0"/>
    <w:uiPriority w:val="99"/>
    <w:unhideWhenUsed/>
    <w:rsid w:val="00A6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17.e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hyperlink" Target="garantF1://12012604.20001" TargetMode="Externa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yperlink" Target="http://www.bus.qov.ru" TargetMode="External"/><Relationship Id="rId87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2.bin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6.e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hyperlink" Target="http://www.bus.qov.ru" TargetMode="External"/><Relationship Id="rId83" Type="http://schemas.openxmlformats.org/officeDocument/2006/relationships/image" Target="media/image36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14" Type="http://schemas.openxmlformats.org/officeDocument/2006/relationships/image" Target="media/image51.wmf"/><Relationship Id="rId119" Type="http://schemas.microsoft.com/office/2007/relationships/stylesWithEffects" Target="stylesWithEffects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hyperlink" Target="http://www.bus.qov.ru" TargetMode="External"/><Relationship Id="rId97" Type="http://schemas.openxmlformats.org/officeDocument/2006/relationships/image" Target="media/image43.wmf"/><Relationship Id="rId104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16F-C97F-4079-83DE-6ECA7B7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19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30574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Ивлиева</cp:lastModifiedBy>
  <cp:revision>186</cp:revision>
  <cp:lastPrinted>2018-05-31T13:21:00Z</cp:lastPrinted>
  <dcterms:created xsi:type="dcterms:W3CDTF">2012-05-05T05:16:00Z</dcterms:created>
  <dcterms:modified xsi:type="dcterms:W3CDTF">2018-06-05T07:04:00Z</dcterms:modified>
</cp:coreProperties>
</file>