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4E" w:rsidRPr="005608CB" w:rsidRDefault="003C674E" w:rsidP="003C674E">
      <w:pPr>
        <w:autoSpaceDE w:val="0"/>
        <w:autoSpaceDN w:val="0"/>
        <w:adjustRightInd w:val="0"/>
        <w:ind w:left="5103"/>
        <w:jc w:val="center"/>
        <w:rPr>
          <w:color w:val="000000"/>
          <w:sz w:val="28"/>
          <w:szCs w:val="28"/>
        </w:rPr>
      </w:pPr>
      <w:bookmarkStart w:id="0" w:name="_Toc384733406"/>
      <w:bookmarkStart w:id="1" w:name="_Toc371694713"/>
      <w:bookmarkStart w:id="2" w:name="_Toc256068427"/>
      <w:bookmarkStart w:id="3" w:name="_Toc254773294"/>
      <w:r w:rsidRPr="005608CB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3C674E" w:rsidRDefault="003C674E" w:rsidP="003C674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5608CB">
        <w:rPr>
          <w:color w:val="000000"/>
          <w:sz w:val="28"/>
          <w:szCs w:val="28"/>
        </w:rPr>
        <w:t xml:space="preserve">к письму </w:t>
      </w:r>
      <w:r w:rsidR="002F6391">
        <w:rPr>
          <w:color w:val="000000"/>
          <w:sz w:val="28"/>
          <w:szCs w:val="28"/>
        </w:rPr>
        <w:t>департамента по</w:t>
      </w:r>
      <w:r>
        <w:rPr>
          <w:color w:val="000000"/>
          <w:sz w:val="28"/>
          <w:szCs w:val="28"/>
        </w:rPr>
        <w:t xml:space="preserve"> финанс</w:t>
      </w:r>
      <w:r w:rsidR="002F6391">
        <w:rPr>
          <w:color w:val="000000"/>
          <w:sz w:val="28"/>
          <w:szCs w:val="28"/>
        </w:rPr>
        <w:t>ам и бюджету администрации города Сочи</w:t>
      </w:r>
    </w:p>
    <w:p w:rsidR="003C674E" w:rsidRDefault="003C674E" w:rsidP="003C674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  <w:r w:rsidRPr="00F1064F">
        <w:rPr>
          <w:color w:val="000000"/>
          <w:sz w:val="28"/>
          <w:szCs w:val="28"/>
        </w:rPr>
        <w:t xml:space="preserve">от </w:t>
      </w:r>
      <w:r w:rsidR="00385287" w:rsidRPr="00F1064F">
        <w:rPr>
          <w:color w:val="000000"/>
          <w:sz w:val="28"/>
          <w:szCs w:val="28"/>
        </w:rPr>
        <w:t>28.08.</w:t>
      </w:r>
      <w:r w:rsidRPr="00F1064F">
        <w:rPr>
          <w:color w:val="000000"/>
          <w:sz w:val="28"/>
          <w:szCs w:val="28"/>
        </w:rPr>
        <w:t>2014 года №</w:t>
      </w:r>
      <w:r w:rsidR="005B2807">
        <w:rPr>
          <w:color w:val="000000"/>
          <w:sz w:val="28"/>
          <w:szCs w:val="28"/>
        </w:rPr>
        <w:t>41</w:t>
      </w:r>
      <w:r w:rsidR="00FC09AA">
        <w:rPr>
          <w:color w:val="000000"/>
          <w:sz w:val="28"/>
          <w:szCs w:val="28"/>
        </w:rPr>
        <w:t>.</w:t>
      </w:r>
      <w:r w:rsidR="005B2807">
        <w:rPr>
          <w:color w:val="000000"/>
          <w:sz w:val="28"/>
          <w:szCs w:val="28"/>
        </w:rPr>
        <w:t>02-10/</w:t>
      </w:r>
      <w:r w:rsidR="00385287">
        <w:rPr>
          <w:color w:val="000000"/>
          <w:sz w:val="28"/>
          <w:szCs w:val="28"/>
        </w:rPr>
        <w:t>17</w:t>
      </w:r>
    </w:p>
    <w:p w:rsidR="0075479C" w:rsidRDefault="0075479C" w:rsidP="003C674E">
      <w:pPr>
        <w:autoSpaceDE w:val="0"/>
        <w:autoSpaceDN w:val="0"/>
        <w:adjustRightInd w:val="0"/>
        <w:ind w:left="5103"/>
        <w:rPr>
          <w:color w:val="000000"/>
          <w:sz w:val="28"/>
          <w:szCs w:val="28"/>
        </w:rPr>
      </w:pPr>
    </w:p>
    <w:p w:rsidR="0075479C" w:rsidRDefault="0075479C" w:rsidP="003C674E">
      <w:pPr>
        <w:autoSpaceDE w:val="0"/>
        <w:autoSpaceDN w:val="0"/>
        <w:adjustRightInd w:val="0"/>
        <w:ind w:left="5103"/>
      </w:pPr>
    </w:p>
    <w:p w:rsidR="005F169E" w:rsidRPr="0075479C" w:rsidRDefault="003C674E" w:rsidP="003C674E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bookmarkStart w:id="4" w:name="_Toc384733407"/>
      <w:bookmarkStart w:id="5" w:name="_Toc371694714"/>
      <w:bookmarkStart w:id="6" w:name="_Toc256068428"/>
      <w:bookmarkStart w:id="7" w:name="_Toc254773295"/>
      <w:bookmarkEnd w:id="0"/>
      <w:bookmarkEnd w:id="1"/>
      <w:bookmarkEnd w:id="2"/>
      <w:bookmarkEnd w:id="3"/>
      <w:r w:rsidRPr="0075479C">
        <w:rPr>
          <w:b/>
          <w:sz w:val="28"/>
          <w:szCs w:val="28"/>
        </w:rPr>
        <w:t>ИНСТРУКЦИЯ ПО РАСПРЕДЕЛЕНИЮ ПРЕДЕЛЬНЫХ</w:t>
      </w:r>
    </w:p>
    <w:p w:rsidR="003C674E" w:rsidRPr="0075479C" w:rsidRDefault="003C674E" w:rsidP="003C674E">
      <w:pPr>
        <w:pStyle w:val="2"/>
        <w:numPr>
          <w:ilvl w:val="0"/>
          <w:numId w:val="0"/>
        </w:numPr>
        <w:jc w:val="center"/>
        <w:rPr>
          <w:b/>
          <w:sz w:val="28"/>
          <w:szCs w:val="28"/>
        </w:rPr>
      </w:pPr>
      <w:r w:rsidRPr="0075479C">
        <w:rPr>
          <w:b/>
          <w:sz w:val="28"/>
          <w:szCs w:val="28"/>
        </w:rPr>
        <w:t>ОБЪЕМОВ БЮДЖЕТНЫХ АССИГНОВАНИЙ</w:t>
      </w:r>
    </w:p>
    <w:p w:rsidR="003C674E" w:rsidRPr="0075479C" w:rsidRDefault="003C674E" w:rsidP="003C674E">
      <w:pPr>
        <w:pStyle w:val="a1"/>
        <w:rPr>
          <w:sz w:val="28"/>
          <w:szCs w:val="28"/>
        </w:rPr>
      </w:pPr>
    </w:p>
    <w:p w:rsidR="004F7E02" w:rsidRPr="0075479C" w:rsidRDefault="004F7E02" w:rsidP="0075479C">
      <w:pPr>
        <w:pStyle w:val="2"/>
        <w:numPr>
          <w:ilvl w:val="0"/>
          <w:numId w:val="0"/>
        </w:numPr>
        <w:ind w:firstLine="708"/>
        <w:rPr>
          <w:b/>
          <w:sz w:val="28"/>
          <w:szCs w:val="28"/>
        </w:rPr>
      </w:pPr>
      <w:r w:rsidRPr="0075479C">
        <w:rPr>
          <w:b/>
          <w:sz w:val="28"/>
          <w:szCs w:val="28"/>
        </w:rPr>
        <w:t>Распределение бюджетных ассигнований ГРБС в АС «УРМ»</w:t>
      </w:r>
      <w:bookmarkEnd w:id="4"/>
      <w:bookmarkEnd w:id="5"/>
      <w:bookmarkEnd w:id="6"/>
      <w:bookmarkEnd w:id="7"/>
    </w:p>
    <w:p w:rsidR="00B30DA6" w:rsidRPr="0075479C" w:rsidRDefault="00B30DA6" w:rsidP="00B30DA6">
      <w:pPr>
        <w:pStyle w:val="a1"/>
        <w:rPr>
          <w:sz w:val="28"/>
          <w:szCs w:val="28"/>
        </w:rPr>
      </w:pPr>
    </w:p>
    <w:p w:rsidR="004F7E02" w:rsidRPr="0075479C" w:rsidRDefault="004F7E02" w:rsidP="004F7E02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>После того как финансовый орган сформировал и довел до ГРБС предельные объемы бюджетных ассигнований, главный распорядитель бюджетных средств на своем рабочем месте производит распределение доведенных до него предельных объемов БА</w:t>
      </w:r>
      <w:r w:rsidR="00BE79BF" w:rsidRPr="0075479C">
        <w:rPr>
          <w:sz w:val="28"/>
          <w:szCs w:val="28"/>
        </w:rPr>
        <w:t xml:space="preserve"> (для этого необходимо в АС «УРМ» в базе данных 2015 г. «</w:t>
      </w:r>
      <w:r w:rsidR="00BE79BF" w:rsidRPr="0075479C">
        <w:rPr>
          <w:b/>
          <w:sz w:val="28"/>
          <w:szCs w:val="28"/>
        </w:rPr>
        <w:t>Планирование новая платформа</w:t>
      </w:r>
      <w:r w:rsidR="00BE79BF" w:rsidRPr="0075479C">
        <w:rPr>
          <w:sz w:val="28"/>
          <w:szCs w:val="28"/>
        </w:rPr>
        <w:t>» провести полную синхронизацию)</w:t>
      </w:r>
      <w:r w:rsidRPr="0075479C">
        <w:rPr>
          <w:sz w:val="28"/>
          <w:szCs w:val="28"/>
        </w:rPr>
        <w:t>.</w:t>
      </w:r>
    </w:p>
    <w:p w:rsidR="004F7E02" w:rsidRPr="0075479C" w:rsidRDefault="004F7E02" w:rsidP="00385287">
      <w:pPr>
        <w:pStyle w:val="a1"/>
        <w:rPr>
          <w:rStyle w:val="s"/>
          <w:rFonts w:ascii="Times New Roman" w:hAnsi="Times New Roman" w:cs="Times New Roman"/>
          <w:b w:val="0"/>
          <w:i/>
          <w:sz w:val="28"/>
          <w:szCs w:val="28"/>
        </w:rPr>
      </w:pPr>
      <w:r w:rsidRPr="0075479C">
        <w:rPr>
          <w:sz w:val="28"/>
          <w:szCs w:val="28"/>
        </w:rPr>
        <w:t>В программе реализована возможность контроля по предельным объемам бюджетных ассигнований, и распределение доведенных финансовым органом предельных объемов бюджетных ассигнований. Для этого на рабочем месте «</w:t>
      </w:r>
      <w:r w:rsidRPr="0075479C">
        <w:rPr>
          <w:b/>
          <w:sz w:val="28"/>
          <w:szCs w:val="28"/>
        </w:rPr>
        <w:t>Планирование бюджетных ассигнований</w:t>
      </w:r>
      <w:r w:rsidRPr="0075479C">
        <w:rPr>
          <w:sz w:val="28"/>
          <w:szCs w:val="28"/>
        </w:rPr>
        <w:t>»</w:t>
      </w:r>
      <w:r w:rsidR="00BE79BF" w:rsidRPr="0075479C">
        <w:rPr>
          <w:sz w:val="28"/>
          <w:szCs w:val="28"/>
        </w:rPr>
        <w:t xml:space="preserve"> необходимо выделить все задачи</w:t>
      </w:r>
      <w:r w:rsidR="00AA1C81" w:rsidRPr="0075479C">
        <w:rPr>
          <w:sz w:val="28"/>
          <w:szCs w:val="28"/>
        </w:rPr>
        <w:t>,</w:t>
      </w:r>
      <w:r w:rsidR="00BE79BF" w:rsidRPr="0075479C">
        <w:rPr>
          <w:sz w:val="28"/>
          <w:szCs w:val="28"/>
        </w:rPr>
        <w:t xml:space="preserve"> находящиеся в состоянии «</w:t>
      </w:r>
      <w:r w:rsidR="00BE79BF" w:rsidRPr="0075479C">
        <w:rPr>
          <w:b/>
          <w:sz w:val="28"/>
          <w:szCs w:val="28"/>
        </w:rPr>
        <w:t>На доработке</w:t>
      </w:r>
      <w:r w:rsidR="00BE79BF" w:rsidRPr="0075479C">
        <w:rPr>
          <w:sz w:val="28"/>
          <w:szCs w:val="28"/>
        </w:rPr>
        <w:t xml:space="preserve">», затем </w:t>
      </w:r>
      <w:r w:rsidRPr="0075479C">
        <w:rPr>
          <w:sz w:val="28"/>
          <w:szCs w:val="28"/>
        </w:rPr>
        <w:t xml:space="preserve">на панели кнопок управления нужно нажать кнопку </w:t>
      </w:r>
      <w:r w:rsidR="00534D7A" w:rsidRPr="0075479C">
        <w:rPr>
          <w:noProof/>
          <w:sz w:val="28"/>
          <w:szCs w:val="28"/>
        </w:rPr>
        <w:drawing>
          <wp:inline distT="0" distB="0" distL="0" distR="0">
            <wp:extent cx="221615" cy="1803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79C">
        <w:rPr>
          <w:rStyle w:val="s"/>
          <w:rFonts w:ascii="Times New Roman" w:hAnsi="Times New Roman" w:cs="Times New Roman"/>
          <w:sz w:val="28"/>
          <w:szCs w:val="28"/>
        </w:rPr>
        <w:t>«Контроль БА по предельным объемам/распределение предельных объемов»</w:t>
      </w:r>
      <w:r w:rsidRPr="0075479C">
        <w:rPr>
          <w:sz w:val="28"/>
          <w:szCs w:val="28"/>
        </w:rPr>
        <w:t xml:space="preserve">. </w:t>
      </w:r>
      <w:r w:rsidR="00BE79BF" w:rsidRPr="0075479C">
        <w:rPr>
          <w:sz w:val="28"/>
          <w:szCs w:val="28"/>
        </w:rPr>
        <w:t>П</w:t>
      </w:r>
      <w:r w:rsidR="00B30DA6" w:rsidRPr="0075479C">
        <w:rPr>
          <w:sz w:val="28"/>
          <w:szCs w:val="28"/>
        </w:rPr>
        <w:t>оявит</w:t>
      </w:r>
      <w:r w:rsidRPr="0075479C">
        <w:rPr>
          <w:sz w:val="28"/>
          <w:szCs w:val="28"/>
        </w:rPr>
        <w:t>ся инт</w:t>
      </w:r>
      <w:r w:rsidR="00BE79BF" w:rsidRPr="0075479C">
        <w:rPr>
          <w:sz w:val="28"/>
          <w:szCs w:val="28"/>
        </w:rPr>
        <w:t>ерфейс, представленный на рис</w:t>
      </w:r>
      <w:r w:rsidR="005F169E" w:rsidRPr="0075479C">
        <w:rPr>
          <w:sz w:val="28"/>
          <w:szCs w:val="28"/>
        </w:rPr>
        <w:t>унке</w:t>
      </w:r>
      <w:r w:rsidR="00BE79BF" w:rsidRPr="0075479C">
        <w:rPr>
          <w:sz w:val="28"/>
          <w:szCs w:val="28"/>
        </w:rPr>
        <w:t xml:space="preserve"> 1</w:t>
      </w:r>
      <w:r w:rsidRPr="0075479C">
        <w:rPr>
          <w:sz w:val="28"/>
          <w:szCs w:val="28"/>
        </w:rPr>
        <w:t>:</w:t>
      </w:r>
      <w:r w:rsidR="003B79C9" w:rsidRPr="003B79C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85.35pt;margin-top:251.05pt;width:296.4pt;height:22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" filled="f" stroked="f">
            <v:textbox>
              <w:txbxContent>
                <w:p w:rsidR="00352DE3" w:rsidRPr="00D067FF" w:rsidRDefault="00352DE3" w:rsidP="00D067FF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>3. Сводная форма проверяемых объемов бюджетных заявок</w:t>
                  </w:r>
                </w:p>
              </w:txbxContent>
            </v:textbox>
          </v:shape>
        </w:pict>
      </w:r>
      <w:r w:rsidR="003B79C9" w:rsidRPr="003B79C9">
        <w:rPr>
          <w:noProof/>
        </w:rPr>
        <w:pict>
          <v:shape id="_x0000_s1027" type="#_x0000_t202" style="position:absolute;left:0;text-align:left;margin-left:-34.05pt;margin-top:40.5pt;width:113.4pt;height:59.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" filled="f" stroked="f">
            <v:textbox>
              <w:txbxContent>
                <w:p w:rsidR="00352DE3" w:rsidRPr="00D067FF" w:rsidRDefault="00352DE3" w:rsidP="00D067FF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 xml:space="preserve">1. </w:t>
                  </w:r>
                  <w:proofErr w:type="spellStart"/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>Разрезность</w:t>
                  </w:r>
                  <w:proofErr w:type="spellEnd"/>
                </w:p>
                <w:p w:rsidR="00352DE3" w:rsidRPr="00D067FF" w:rsidRDefault="00352DE3" w:rsidP="00D067FF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 xml:space="preserve">    предельных </w:t>
                  </w:r>
                </w:p>
                <w:p w:rsidR="00352DE3" w:rsidRPr="00D067FF" w:rsidRDefault="00352DE3" w:rsidP="00A47530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 xml:space="preserve">    объемов по БК</w:t>
                  </w:r>
                </w:p>
              </w:txbxContent>
            </v:textbox>
          </v:shape>
        </w:pict>
      </w:r>
      <w:r w:rsidR="003B79C9" w:rsidRPr="003B79C9">
        <w:rPr>
          <w:noProof/>
        </w:rPr>
        <w:pict>
          <v:shape id="_x0000_s1028" type="#_x0000_t202" style="position:absolute;left:0;text-align:left;margin-left:123.75pt;margin-top:40.85pt;width:214.35pt;height:59.4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" filled="f" stroked="f">
            <v:textbox>
              <w:txbxContent>
                <w:p w:rsidR="00352DE3" w:rsidRPr="00D067FF" w:rsidRDefault="00352DE3" w:rsidP="003028D9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>2. Балансировка и корректировка сумм по</w:t>
                  </w:r>
                </w:p>
                <w:p w:rsidR="00352DE3" w:rsidRPr="00D067FF" w:rsidRDefault="00352DE3" w:rsidP="003028D9">
                  <w:pPr>
                    <w:pStyle w:val="ac"/>
                    <w:jc w:val="left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D067FF">
                    <w:rPr>
                      <w:b/>
                      <w:color w:val="C00000"/>
                      <w:sz w:val="16"/>
                      <w:szCs w:val="16"/>
                    </w:rPr>
                    <w:t xml:space="preserve">    бюджетным заявкам</w:t>
                  </w:r>
                </w:p>
              </w:txbxContent>
            </v:textbox>
          </v:shape>
        </w:pict>
      </w:r>
      <w:r w:rsidR="00A47530">
        <w:rPr>
          <w:noProof/>
        </w:rPr>
        <w:drawing>
          <wp:inline distT="0" distB="0" distL="0" distR="0">
            <wp:extent cx="5939328" cy="360426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04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79C">
        <w:rPr>
          <w:i/>
          <w:sz w:val="28"/>
          <w:szCs w:val="28"/>
        </w:rPr>
        <w:t xml:space="preserve">Рисунок </w:t>
      </w:r>
      <w:r w:rsidR="00BE79BF" w:rsidRPr="0075479C">
        <w:rPr>
          <w:i/>
          <w:sz w:val="28"/>
          <w:szCs w:val="28"/>
        </w:rPr>
        <w:t xml:space="preserve">1 </w:t>
      </w:r>
      <w:r w:rsidRPr="0075479C">
        <w:rPr>
          <w:i/>
          <w:sz w:val="28"/>
          <w:szCs w:val="28"/>
        </w:rPr>
        <w:t xml:space="preserve"> –Интерфейс</w:t>
      </w:r>
      <w:proofErr w:type="gramStart"/>
      <w:r w:rsidRPr="0075479C">
        <w:rPr>
          <w:rStyle w:val="s"/>
          <w:rFonts w:ascii="Times New Roman" w:hAnsi="Times New Roman" w:cs="Times New Roman"/>
          <w:b w:val="0"/>
          <w:i/>
          <w:sz w:val="28"/>
          <w:szCs w:val="28"/>
        </w:rPr>
        <w:t>«К</w:t>
      </w:r>
      <w:proofErr w:type="gramEnd"/>
      <w:r w:rsidRPr="0075479C">
        <w:rPr>
          <w:rStyle w:val="s"/>
          <w:rFonts w:ascii="Times New Roman" w:hAnsi="Times New Roman" w:cs="Times New Roman"/>
          <w:b w:val="0"/>
          <w:i/>
          <w:sz w:val="28"/>
          <w:szCs w:val="28"/>
        </w:rPr>
        <w:t>онтроль БА по предельным объемам/распределение предельных объемов»</w:t>
      </w:r>
    </w:p>
    <w:p w:rsidR="004F7E02" w:rsidRPr="0075479C" w:rsidRDefault="004F7E02" w:rsidP="004F7E02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>На интерфейсе представлена информация по предельным объемам</w:t>
      </w:r>
      <w:r w:rsidR="00714A7D" w:rsidRPr="0075479C">
        <w:rPr>
          <w:sz w:val="28"/>
          <w:szCs w:val="28"/>
        </w:rPr>
        <w:t xml:space="preserve"> БА</w:t>
      </w:r>
      <w:r w:rsidRPr="0075479C">
        <w:rPr>
          <w:sz w:val="28"/>
          <w:szCs w:val="28"/>
        </w:rPr>
        <w:t>, проверяемой сумме и остаткам.</w:t>
      </w:r>
    </w:p>
    <w:p w:rsidR="004F7E02" w:rsidRPr="0075479C" w:rsidRDefault="004F7E02" w:rsidP="004F7E02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 xml:space="preserve">Интерфейс состоит из </w:t>
      </w:r>
      <w:r w:rsidRPr="0075479C">
        <w:rPr>
          <w:b/>
          <w:sz w:val="28"/>
          <w:szCs w:val="28"/>
        </w:rPr>
        <w:t>трех форм</w:t>
      </w:r>
      <w:r w:rsidRPr="0075479C">
        <w:rPr>
          <w:sz w:val="28"/>
          <w:szCs w:val="28"/>
        </w:rPr>
        <w:t>:</w:t>
      </w:r>
    </w:p>
    <w:p w:rsidR="004F7E02" w:rsidRPr="0075479C" w:rsidRDefault="004F7E02" w:rsidP="004F7E02">
      <w:pPr>
        <w:pStyle w:val="a1"/>
        <w:numPr>
          <w:ilvl w:val="0"/>
          <w:numId w:val="3"/>
        </w:numPr>
        <w:rPr>
          <w:sz w:val="28"/>
          <w:szCs w:val="28"/>
        </w:rPr>
      </w:pPr>
      <w:proofErr w:type="spellStart"/>
      <w:r w:rsidRPr="0075479C">
        <w:rPr>
          <w:sz w:val="28"/>
          <w:szCs w:val="28"/>
        </w:rPr>
        <w:t>Разрезность</w:t>
      </w:r>
      <w:proofErr w:type="spellEnd"/>
      <w:r w:rsidRPr="0075479C">
        <w:rPr>
          <w:sz w:val="28"/>
          <w:szCs w:val="28"/>
        </w:rPr>
        <w:t xml:space="preserve"> предельных объемов по БК;</w:t>
      </w:r>
    </w:p>
    <w:p w:rsidR="004F7E02" w:rsidRPr="0075479C" w:rsidRDefault="004F7E02" w:rsidP="004F7E02">
      <w:pPr>
        <w:pStyle w:val="a1"/>
        <w:numPr>
          <w:ilvl w:val="0"/>
          <w:numId w:val="3"/>
        </w:numPr>
        <w:rPr>
          <w:sz w:val="28"/>
          <w:szCs w:val="28"/>
        </w:rPr>
      </w:pPr>
      <w:r w:rsidRPr="0075479C">
        <w:rPr>
          <w:sz w:val="28"/>
          <w:szCs w:val="28"/>
        </w:rPr>
        <w:t>Балансировка и корректировка сумм по бюджетным заявкам ГРБС;</w:t>
      </w:r>
    </w:p>
    <w:p w:rsidR="004F7E02" w:rsidRPr="0075479C" w:rsidRDefault="004F7E02" w:rsidP="004F7E02">
      <w:pPr>
        <w:pStyle w:val="a1"/>
        <w:numPr>
          <w:ilvl w:val="0"/>
          <w:numId w:val="3"/>
        </w:numPr>
        <w:rPr>
          <w:sz w:val="28"/>
          <w:szCs w:val="28"/>
        </w:rPr>
      </w:pPr>
      <w:r w:rsidRPr="0075479C">
        <w:rPr>
          <w:sz w:val="28"/>
          <w:szCs w:val="28"/>
        </w:rPr>
        <w:t>Сводная форма прове</w:t>
      </w:r>
      <w:r w:rsidR="00BE79BF" w:rsidRPr="0075479C">
        <w:rPr>
          <w:sz w:val="28"/>
          <w:szCs w:val="28"/>
        </w:rPr>
        <w:t>ряемых объемов бюджетных заявок.</w:t>
      </w:r>
    </w:p>
    <w:p w:rsidR="004F7E02" w:rsidRPr="0075479C" w:rsidRDefault="004F7E02" w:rsidP="004F7E02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>Напротив каждой записи появи</w:t>
      </w:r>
      <w:r w:rsidR="008A6E88" w:rsidRPr="0075479C">
        <w:rPr>
          <w:sz w:val="28"/>
          <w:szCs w:val="28"/>
        </w:rPr>
        <w:t>т</w:t>
      </w:r>
      <w:r w:rsidRPr="0075479C">
        <w:rPr>
          <w:sz w:val="28"/>
          <w:szCs w:val="28"/>
        </w:rPr>
        <w:t xml:space="preserve">ся индикатор (кружок зеленого </w:t>
      </w:r>
      <w:r w:rsidR="00EC6BBE" w:rsidRPr="0075479C">
        <w:rPr>
          <w:noProof/>
          <w:sz w:val="28"/>
          <w:szCs w:val="28"/>
        </w:rPr>
        <w:drawing>
          <wp:inline distT="0" distB="0" distL="0" distR="0">
            <wp:extent cx="137160" cy="121920"/>
            <wp:effectExtent l="19050" t="19050" r="15240" b="114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>или красного цвета</w:t>
      </w:r>
      <w:r w:rsidR="00EC6BBE" w:rsidRPr="0075479C">
        <w:rPr>
          <w:noProof/>
          <w:sz w:val="28"/>
          <w:szCs w:val="28"/>
        </w:rPr>
        <w:drawing>
          <wp:inline distT="0" distB="0" distL="0" distR="0">
            <wp:extent cx="138430" cy="1593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 xml:space="preserve">). В данном случае индикатор красного цвета, </w:t>
      </w:r>
      <w:bookmarkStart w:id="8" w:name="_GoBack"/>
      <w:bookmarkEnd w:id="8"/>
      <w:r w:rsidRPr="0075479C">
        <w:rPr>
          <w:sz w:val="28"/>
          <w:szCs w:val="28"/>
        </w:rPr>
        <w:t>означает необходимость корректировки данных, т.е планируемый объем бюджетных ассигнований превышает предельный объем бюджетных ассигнований сформированный финансовым органом. По этим записям нужно провести корректировку сумм под предельные объемы бюджетных ассигнований.</w:t>
      </w:r>
    </w:p>
    <w:p w:rsidR="00524AD5" w:rsidRPr="0075479C" w:rsidRDefault="00524AD5" w:rsidP="00524AD5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 xml:space="preserve">Для распределения доведенных предельных объемов БА необходимо перейти в </w:t>
      </w:r>
      <w:r w:rsidRPr="0075479C">
        <w:rPr>
          <w:b/>
          <w:sz w:val="28"/>
          <w:szCs w:val="28"/>
        </w:rPr>
        <w:t>форму 3</w:t>
      </w:r>
      <w:r w:rsidRPr="0075479C">
        <w:rPr>
          <w:sz w:val="28"/>
          <w:szCs w:val="28"/>
        </w:rPr>
        <w:t xml:space="preserve"> и выбрать запись, отмеченную красным кружком.</w:t>
      </w:r>
    </w:p>
    <w:p w:rsidR="00524AD5" w:rsidRPr="0075479C" w:rsidRDefault="00524AD5" w:rsidP="00524AD5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>Для изменения сумм остатка необходимо внести коррективы в поле «</w:t>
      </w:r>
      <w:r w:rsidRPr="0075479C">
        <w:rPr>
          <w:b/>
          <w:sz w:val="28"/>
          <w:szCs w:val="28"/>
        </w:rPr>
        <w:t>Изменение</w:t>
      </w:r>
      <w:r w:rsidRPr="0075479C">
        <w:rPr>
          <w:sz w:val="28"/>
          <w:szCs w:val="28"/>
        </w:rPr>
        <w:t xml:space="preserve">». В данное поле вручную с клавиатуры вносится сумма, на </w:t>
      </w:r>
      <w:r w:rsidRPr="0075479C">
        <w:rPr>
          <w:sz w:val="28"/>
          <w:szCs w:val="28"/>
        </w:rPr>
        <w:lastRenderedPageBreak/>
        <w:t>которую нужно изменить сумму в поле «</w:t>
      </w:r>
      <w:r w:rsidRPr="0075479C">
        <w:rPr>
          <w:b/>
          <w:sz w:val="28"/>
          <w:szCs w:val="28"/>
        </w:rPr>
        <w:t>Потребность</w:t>
      </w:r>
      <w:r w:rsidRPr="0075479C">
        <w:rPr>
          <w:sz w:val="28"/>
          <w:szCs w:val="28"/>
        </w:rPr>
        <w:t xml:space="preserve">», чтобы в </w:t>
      </w:r>
      <w:r w:rsidRPr="0075479C">
        <w:rPr>
          <w:b/>
          <w:sz w:val="28"/>
          <w:szCs w:val="28"/>
        </w:rPr>
        <w:t>форме 2</w:t>
      </w:r>
      <w:r w:rsidRPr="0075479C">
        <w:rPr>
          <w:sz w:val="28"/>
          <w:szCs w:val="28"/>
        </w:rPr>
        <w:t>в поле «</w:t>
      </w:r>
      <w:r w:rsidRPr="0075479C">
        <w:rPr>
          <w:b/>
          <w:sz w:val="28"/>
          <w:szCs w:val="28"/>
        </w:rPr>
        <w:t>Остаток</w:t>
      </w:r>
      <w:r w:rsidRPr="0075479C">
        <w:rPr>
          <w:sz w:val="28"/>
          <w:szCs w:val="28"/>
        </w:rPr>
        <w:t xml:space="preserve">» в итоге был ноль. Для </w:t>
      </w:r>
      <w:r w:rsidRPr="0075479C">
        <w:rPr>
          <w:sz w:val="28"/>
          <w:szCs w:val="28"/>
          <w:u w:val="single"/>
        </w:rPr>
        <w:t>уменьшения</w:t>
      </w:r>
      <w:r w:rsidRPr="0075479C">
        <w:rPr>
          <w:sz w:val="28"/>
          <w:szCs w:val="28"/>
        </w:rPr>
        <w:t xml:space="preserve"> сумм потребности в поле «</w:t>
      </w:r>
      <w:r w:rsidRPr="0075479C">
        <w:rPr>
          <w:b/>
          <w:sz w:val="28"/>
          <w:szCs w:val="28"/>
        </w:rPr>
        <w:t>Изменение</w:t>
      </w:r>
      <w:r w:rsidRPr="0075479C">
        <w:rPr>
          <w:sz w:val="28"/>
          <w:szCs w:val="28"/>
        </w:rPr>
        <w:t xml:space="preserve">» число вносится </w:t>
      </w:r>
      <w:r w:rsidRPr="0075479C">
        <w:rPr>
          <w:sz w:val="28"/>
          <w:szCs w:val="28"/>
          <w:u w:val="single"/>
        </w:rPr>
        <w:t>с отрицательным знаком «</w:t>
      </w:r>
      <w:proofErr w:type="gramStart"/>
      <w:r w:rsidRPr="0075479C">
        <w:rPr>
          <w:sz w:val="28"/>
          <w:szCs w:val="28"/>
          <w:u w:val="single"/>
        </w:rPr>
        <w:t>-»</w:t>
      </w:r>
      <w:proofErr w:type="gramEnd"/>
      <w:r w:rsidRPr="0075479C">
        <w:rPr>
          <w:sz w:val="28"/>
          <w:szCs w:val="28"/>
        </w:rPr>
        <w:t xml:space="preserve">. После изменения сумм нужно обязательно фиксировать изменения </w:t>
      </w:r>
      <w:r w:rsidR="006E66ED" w:rsidRPr="0075479C">
        <w:rPr>
          <w:noProof/>
          <w:sz w:val="28"/>
          <w:szCs w:val="28"/>
        </w:rPr>
        <w:drawing>
          <wp:inline distT="0" distB="0" distL="0" distR="0">
            <wp:extent cx="190500" cy="160020"/>
            <wp:effectExtent l="19050" t="19050" r="19050" b="1143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00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>«</w:t>
      </w:r>
      <w:r w:rsidRPr="0075479C">
        <w:rPr>
          <w:b/>
          <w:sz w:val="28"/>
          <w:szCs w:val="28"/>
        </w:rPr>
        <w:t>Фиксировать изменения</w:t>
      </w:r>
      <w:r w:rsidRPr="0075479C">
        <w:rPr>
          <w:sz w:val="28"/>
          <w:szCs w:val="28"/>
        </w:rPr>
        <w:t>».</w:t>
      </w:r>
    </w:p>
    <w:p w:rsidR="00524AD5" w:rsidRPr="0075479C" w:rsidRDefault="00524AD5" w:rsidP="00524AD5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 xml:space="preserve">Проверить проходит ли запись контроль после изменения сумм </w:t>
      </w:r>
      <w:r w:rsidR="001C3726" w:rsidRPr="0075479C">
        <w:rPr>
          <w:sz w:val="28"/>
          <w:szCs w:val="28"/>
        </w:rPr>
        <w:t xml:space="preserve">можно путем нажатия </w:t>
      </w:r>
      <w:r w:rsidRPr="0075479C">
        <w:rPr>
          <w:sz w:val="28"/>
          <w:szCs w:val="28"/>
        </w:rPr>
        <w:t>кнопк</w:t>
      </w:r>
      <w:r w:rsidR="001C3726" w:rsidRPr="0075479C">
        <w:rPr>
          <w:sz w:val="28"/>
          <w:szCs w:val="28"/>
        </w:rPr>
        <w:t>и</w:t>
      </w:r>
      <w:r w:rsidR="006E66ED" w:rsidRPr="0075479C">
        <w:rPr>
          <w:noProof/>
          <w:sz w:val="28"/>
          <w:szCs w:val="28"/>
        </w:rPr>
        <w:drawing>
          <wp:inline distT="0" distB="0" distL="0" distR="0">
            <wp:extent cx="198120" cy="213360"/>
            <wp:effectExtent l="19050" t="19050" r="11430" b="152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33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>«</w:t>
      </w:r>
      <w:r w:rsidRPr="0075479C">
        <w:rPr>
          <w:b/>
          <w:sz w:val="28"/>
          <w:szCs w:val="28"/>
        </w:rPr>
        <w:t>Выполнить контроль заново</w:t>
      </w:r>
      <w:r w:rsidRPr="0075479C">
        <w:rPr>
          <w:sz w:val="28"/>
          <w:szCs w:val="28"/>
        </w:rPr>
        <w:t>». Данная кнопка позволяет заново пересчитать суммы.</w:t>
      </w:r>
    </w:p>
    <w:p w:rsidR="00524AD5" w:rsidRPr="0075479C" w:rsidRDefault="00524AD5" w:rsidP="00524AD5">
      <w:pPr>
        <w:pStyle w:val="a1"/>
        <w:rPr>
          <w:sz w:val="28"/>
          <w:szCs w:val="28"/>
        </w:rPr>
      </w:pPr>
      <w:r w:rsidRPr="0075479C">
        <w:rPr>
          <w:sz w:val="28"/>
          <w:szCs w:val="28"/>
        </w:rPr>
        <w:t xml:space="preserve">После внесения всех изменений и пересчета сумм, если не остается </w:t>
      </w:r>
      <w:r w:rsidR="004E705A" w:rsidRPr="0075479C">
        <w:rPr>
          <w:rStyle w:val="a5"/>
          <w:rFonts w:eastAsiaTheme="minorHAnsi"/>
          <w:sz w:val="28"/>
          <w:szCs w:val="28"/>
        </w:rPr>
        <w:t>отрицательного</w:t>
      </w:r>
      <w:r w:rsidR="008A6E88" w:rsidRPr="0075479C">
        <w:rPr>
          <w:sz w:val="28"/>
          <w:szCs w:val="28"/>
        </w:rPr>
        <w:t xml:space="preserve">(положительного) </w:t>
      </w:r>
      <w:r w:rsidRPr="0075479C">
        <w:rPr>
          <w:sz w:val="28"/>
          <w:szCs w:val="28"/>
        </w:rPr>
        <w:t xml:space="preserve">остатка, напротив записей появляется зеленый кружок </w:t>
      </w:r>
      <w:r w:rsidR="00EC6BBE" w:rsidRPr="0075479C">
        <w:rPr>
          <w:noProof/>
          <w:sz w:val="28"/>
          <w:szCs w:val="28"/>
        </w:rPr>
        <w:drawing>
          <wp:inline distT="0" distB="0" distL="0" distR="0">
            <wp:extent cx="137160" cy="121920"/>
            <wp:effectExtent l="19050" t="19050" r="15240" b="114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 xml:space="preserve">– это означает, что записи прошли контроль и остатки отсутствуют. Если напротив всех записей зеленый кружок </w:t>
      </w:r>
      <w:r w:rsidR="006E66ED" w:rsidRPr="0075479C">
        <w:rPr>
          <w:noProof/>
          <w:sz w:val="28"/>
          <w:szCs w:val="28"/>
        </w:rPr>
        <w:drawing>
          <wp:inline distT="0" distB="0" distL="0" distR="0">
            <wp:extent cx="137160" cy="121920"/>
            <wp:effectExtent l="19050" t="19050" r="15240" b="1143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219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 xml:space="preserve">, а в поле остаток сумма 0, распределение предельных объемов БА завершено и можно </w:t>
      </w:r>
      <w:proofErr w:type="gramStart"/>
      <w:r w:rsidRPr="0075479C">
        <w:rPr>
          <w:sz w:val="28"/>
          <w:szCs w:val="28"/>
        </w:rPr>
        <w:t>выходить</w:t>
      </w:r>
      <w:proofErr w:type="gramEnd"/>
      <w:r w:rsidRPr="0075479C">
        <w:rPr>
          <w:sz w:val="28"/>
          <w:szCs w:val="28"/>
        </w:rPr>
        <w:t xml:space="preserve"> из данного интерфейса – нажать кнопку </w:t>
      </w:r>
      <w:r w:rsidR="005C4AA4" w:rsidRPr="0075479C">
        <w:rPr>
          <w:noProof/>
          <w:sz w:val="28"/>
          <w:szCs w:val="28"/>
        </w:rPr>
        <w:drawing>
          <wp:inline distT="0" distB="0" distL="0" distR="0">
            <wp:extent cx="426720" cy="198120"/>
            <wp:effectExtent l="19050" t="19050" r="11430" b="1143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981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5479C">
        <w:rPr>
          <w:sz w:val="28"/>
          <w:szCs w:val="28"/>
        </w:rPr>
        <w:t>.</w:t>
      </w:r>
      <w:r w:rsidR="004E705A" w:rsidRPr="0075479C">
        <w:rPr>
          <w:sz w:val="28"/>
          <w:szCs w:val="28"/>
        </w:rPr>
        <w:t xml:space="preserve"> Смотри рисунок 2.</w:t>
      </w:r>
    </w:p>
    <w:p w:rsidR="005F169E" w:rsidRPr="0075479C" w:rsidRDefault="005F169E" w:rsidP="005F169E">
      <w:pPr>
        <w:pStyle w:val="a"/>
        <w:numPr>
          <w:ilvl w:val="0"/>
          <w:numId w:val="0"/>
        </w:numPr>
        <w:ind w:firstLine="720"/>
        <w:rPr>
          <w:rStyle w:val="a5"/>
          <w:rFonts w:eastAsiaTheme="minorHAnsi"/>
          <w:sz w:val="28"/>
          <w:szCs w:val="28"/>
        </w:rPr>
      </w:pPr>
      <w:r w:rsidRPr="0075479C">
        <w:rPr>
          <w:rStyle w:val="a5"/>
          <w:rFonts w:eastAsiaTheme="minorHAnsi"/>
          <w:sz w:val="28"/>
          <w:szCs w:val="28"/>
        </w:rPr>
        <w:t>Внесенные изменения (распределение предельных объемов БА) необходимо сохранить на интерфейсе</w:t>
      </w:r>
      <w:r w:rsidR="002817FF" w:rsidRPr="0075479C">
        <w:rPr>
          <w:rStyle w:val="a5"/>
          <w:rFonts w:eastAsiaTheme="minorHAnsi"/>
          <w:sz w:val="28"/>
          <w:szCs w:val="28"/>
        </w:rPr>
        <w:t xml:space="preserve"> «</w:t>
      </w:r>
      <w:r w:rsidR="002817FF" w:rsidRPr="0075479C">
        <w:rPr>
          <w:rStyle w:val="a5"/>
          <w:rFonts w:eastAsiaTheme="minorHAnsi"/>
          <w:b/>
          <w:sz w:val="28"/>
          <w:szCs w:val="28"/>
        </w:rPr>
        <w:t>Бюджетные ассигнования ГРБС</w:t>
      </w:r>
      <w:r w:rsidR="002817FF" w:rsidRPr="0075479C">
        <w:rPr>
          <w:rStyle w:val="a5"/>
          <w:rFonts w:eastAsiaTheme="minorHAnsi"/>
          <w:sz w:val="28"/>
          <w:szCs w:val="28"/>
        </w:rPr>
        <w:t xml:space="preserve">», нажать кнопку </w:t>
      </w:r>
      <w:r w:rsidR="00DC26DB" w:rsidRPr="007547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52400"/>
            <wp:effectExtent l="19050" t="19050" r="1905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9999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817FF" w:rsidRPr="0075479C">
        <w:rPr>
          <w:rStyle w:val="a5"/>
          <w:rFonts w:eastAsiaTheme="minorHAnsi"/>
          <w:sz w:val="28"/>
          <w:szCs w:val="28"/>
        </w:rPr>
        <w:t>– «</w:t>
      </w:r>
      <w:r w:rsidR="002817FF" w:rsidRPr="0075479C">
        <w:rPr>
          <w:rStyle w:val="a5"/>
          <w:rFonts w:eastAsiaTheme="minorHAnsi"/>
          <w:b/>
          <w:sz w:val="28"/>
          <w:szCs w:val="28"/>
        </w:rPr>
        <w:t>Сохранить изменения</w:t>
      </w:r>
      <w:r w:rsidR="002817FF" w:rsidRPr="0075479C">
        <w:rPr>
          <w:rStyle w:val="a5"/>
          <w:rFonts w:eastAsiaTheme="minorHAnsi"/>
          <w:sz w:val="28"/>
          <w:szCs w:val="28"/>
        </w:rPr>
        <w:t>».</w:t>
      </w:r>
    </w:p>
    <w:p w:rsidR="00854458" w:rsidRPr="0075479C" w:rsidRDefault="00A95D0F" w:rsidP="005F169E">
      <w:pPr>
        <w:pStyle w:val="a"/>
        <w:numPr>
          <w:ilvl w:val="0"/>
          <w:numId w:val="0"/>
        </w:numPr>
        <w:ind w:firstLine="709"/>
        <w:rPr>
          <w:rStyle w:val="a5"/>
          <w:rFonts w:eastAsiaTheme="minorHAnsi"/>
          <w:sz w:val="28"/>
          <w:szCs w:val="28"/>
        </w:rPr>
      </w:pPr>
      <w:r w:rsidRPr="0075479C">
        <w:rPr>
          <w:rStyle w:val="a5"/>
          <w:rFonts w:eastAsiaTheme="minorHAnsi"/>
          <w:sz w:val="28"/>
          <w:szCs w:val="28"/>
        </w:rPr>
        <w:t xml:space="preserve">В случае приведения первоначальных сумм обоснований бюджетных ассигнований в соответствие с доведенными предельными объемами </w:t>
      </w:r>
      <w:r w:rsidR="00854458" w:rsidRPr="0075479C">
        <w:rPr>
          <w:rStyle w:val="a5"/>
          <w:rFonts w:eastAsiaTheme="minorHAnsi"/>
          <w:sz w:val="28"/>
          <w:szCs w:val="28"/>
        </w:rPr>
        <w:t>провод</w:t>
      </w:r>
      <w:r w:rsidR="0075479C">
        <w:rPr>
          <w:rStyle w:val="a5"/>
          <w:rFonts w:eastAsiaTheme="minorHAnsi"/>
          <w:sz w:val="28"/>
          <w:szCs w:val="28"/>
        </w:rPr>
        <w:t xml:space="preserve">ится корректировка показателей </w:t>
      </w:r>
      <w:r w:rsidR="00854458" w:rsidRPr="0075479C">
        <w:rPr>
          <w:rStyle w:val="a5"/>
          <w:rFonts w:eastAsiaTheme="minorHAnsi"/>
          <w:sz w:val="28"/>
          <w:szCs w:val="28"/>
        </w:rPr>
        <w:t xml:space="preserve">конечного и непосредственного результатов. </w:t>
      </w:r>
    </w:p>
    <w:p w:rsidR="004E705A" w:rsidRPr="0075479C" w:rsidRDefault="00E0631E" w:rsidP="004E705A">
      <w:pPr>
        <w:pStyle w:val="a"/>
        <w:numPr>
          <w:ilvl w:val="0"/>
          <w:numId w:val="0"/>
        </w:numPr>
        <w:ind w:firstLine="720"/>
        <w:rPr>
          <w:rStyle w:val="a5"/>
          <w:rFonts w:eastAsiaTheme="minorHAnsi"/>
          <w:sz w:val="28"/>
          <w:szCs w:val="28"/>
        </w:rPr>
      </w:pPr>
      <w:r w:rsidRPr="0075479C">
        <w:rPr>
          <w:rStyle w:val="a5"/>
          <w:rFonts w:eastAsiaTheme="minorHAnsi"/>
          <w:sz w:val="28"/>
          <w:szCs w:val="28"/>
        </w:rPr>
        <w:t>В случае отсутствия расходного обязательства в планов</w:t>
      </w:r>
      <w:r w:rsidR="00771452" w:rsidRPr="0075479C">
        <w:rPr>
          <w:rStyle w:val="a5"/>
          <w:rFonts w:eastAsiaTheme="minorHAnsi"/>
          <w:sz w:val="28"/>
          <w:szCs w:val="28"/>
        </w:rPr>
        <w:t>ом</w:t>
      </w:r>
      <w:r w:rsidRPr="0075479C">
        <w:rPr>
          <w:rStyle w:val="a5"/>
          <w:rFonts w:eastAsiaTheme="minorHAnsi"/>
          <w:sz w:val="28"/>
          <w:szCs w:val="28"/>
        </w:rPr>
        <w:t xml:space="preserve"> реестре расх</w:t>
      </w:r>
      <w:r w:rsidR="00AA1C81" w:rsidRPr="0075479C">
        <w:rPr>
          <w:rStyle w:val="a5"/>
          <w:rFonts w:eastAsiaTheme="minorHAnsi"/>
          <w:sz w:val="28"/>
          <w:szCs w:val="28"/>
        </w:rPr>
        <w:t>одных обязательств и обоснованиях</w:t>
      </w:r>
      <w:r w:rsidRPr="0075479C">
        <w:rPr>
          <w:rStyle w:val="a5"/>
          <w:rFonts w:eastAsiaTheme="minorHAnsi"/>
          <w:sz w:val="28"/>
          <w:szCs w:val="28"/>
        </w:rPr>
        <w:t xml:space="preserve"> бюджетных ассигнований </w:t>
      </w:r>
      <w:r w:rsidR="0075479C">
        <w:rPr>
          <w:rStyle w:val="a5"/>
          <w:rFonts w:eastAsiaTheme="minorHAnsi"/>
          <w:sz w:val="28"/>
          <w:szCs w:val="28"/>
        </w:rPr>
        <w:t xml:space="preserve">необходимо сформировать </w:t>
      </w:r>
      <w:r w:rsidR="0047356B" w:rsidRPr="0075479C">
        <w:rPr>
          <w:rStyle w:val="a5"/>
          <w:rFonts w:eastAsiaTheme="minorHAnsi"/>
          <w:sz w:val="28"/>
          <w:szCs w:val="28"/>
        </w:rPr>
        <w:t>соответствующие задачи на интерфейсах «Расходные обязательст</w:t>
      </w:r>
      <w:r w:rsidR="0075479C">
        <w:rPr>
          <w:rStyle w:val="a5"/>
          <w:rFonts w:eastAsiaTheme="minorHAnsi"/>
          <w:sz w:val="28"/>
          <w:szCs w:val="28"/>
        </w:rPr>
        <w:t xml:space="preserve">ва» и «Бюджетные ассигнования» </w:t>
      </w:r>
      <w:r w:rsidR="0047356B" w:rsidRPr="0075479C">
        <w:rPr>
          <w:rStyle w:val="a5"/>
          <w:rFonts w:eastAsiaTheme="minorHAnsi"/>
          <w:sz w:val="28"/>
          <w:szCs w:val="28"/>
        </w:rPr>
        <w:t>аналогично порядку заведения плановых реестров расходных обязательств и обоснований бюджетных ассигнований.</w:t>
      </w:r>
    </w:p>
    <w:p w:rsidR="00E0631E" w:rsidRPr="00D067FF" w:rsidRDefault="00D067FF" w:rsidP="004E705A">
      <w:pPr>
        <w:pStyle w:val="a"/>
        <w:numPr>
          <w:ilvl w:val="0"/>
          <w:numId w:val="0"/>
        </w:numPr>
        <w:rPr>
          <w:rFonts w:ascii="Times New Roman" w:hAnsi="Times New Roman" w:cs="Times New Roman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1220" cy="4274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6953" cy="42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1E" w:rsidRPr="0075479C" w:rsidRDefault="00E0631E" w:rsidP="00E0631E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479C">
        <w:rPr>
          <w:rFonts w:ascii="Times New Roman" w:hAnsi="Times New Roman" w:cs="Times New Roman"/>
          <w:i/>
          <w:sz w:val="28"/>
          <w:szCs w:val="28"/>
        </w:rPr>
        <w:t>Рисунок 2 – Распределение предельных объемов БА</w:t>
      </w:r>
    </w:p>
    <w:p w:rsidR="00E0631E" w:rsidRPr="0075479C" w:rsidRDefault="00E0631E" w:rsidP="002021AD">
      <w:pPr>
        <w:pStyle w:val="a"/>
        <w:numPr>
          <w:ilvl w:val="0"/>
          <w:numId w:val="0"/>
        </w:numPr>
        <w:ind w:firstLine="720"/>
        <w:rPr>
          <w:rStyle w:val="a5"/>
          <w:rFonts w:eastAsiaTheme="minorHAnsi"/>
          <w:sz w:val="28"/>
          <w:szCs w:val="28"/>
        </w:rPr>
      </w:pPr>
    </w:p>
    <w:p w:rsidR="00CF0787" w:rsidRPr="0075479C" w:rsidRDefault="004B35AB" w:rsidP="00504B6E">
      <w:pPr>
        <w:pStyle w:val="a"/>
        <w:numPr>
          <w:ilvl w:val="0"/>
          <w:numId w:val="0"/>
        </w:numPr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75479C">
        <w:rPr>
          <w:rStyle w:val="a5"/>
          <w:rFonts w:eastAsiaTheme="minorHAnsi"/>
          <w:sz w:val="28"/>
          <w:szCs w:val="28"/>
        </w:rPr>
        <w:t>После завершения распределения</w:t>
      </w:r>
      <w:r w:rsidR="00E0631E" w:rsidRPr="0075479C">
        <w:rPr>
          <w:rStyle w:val="a5"/>
          <w:rFonts w:eastAsiaTheme="minorHAnsi"/>
          <w:sz w:val="28"/>
          <w:szCs w:val="28"/>
        </w:rPr>
        <w:t xml:space="preserve"> предельных объемов, необходимо отправить документы с распределенными предельными объемами БА на рассмотрение в финансовый орган, на панели кнопок управления нажать кнопку </w:t>
      </w:r>
      <w:r w:rsidR="00E0631E" w:rsidRPr="0075479C">
        <w:rPr>
          <w:rStyle w:val="a5"/>
          <w:rFonts w:eastAsiaTheme="minorHAnsi"/>
          <w:noProof/>
          <w:sz w:val="28"/>
          <w:szCs w:val="28"/>
        </w:rPr>
        <w:drawing>
          <wp:inline distT="0" distB="0" distL="0" distR="0">
            <wp:extent cx="221615" cy="200660"/>
            <wp:effectExtent l="0" t="0" r="6985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31E" w:rsidRPr="0075479C">
        <w:rPr>
          <w:rStyle w:val="a5"/>
          <w:rFonts w:eastAsiaTheme="minorHAnsi"/>
          <w:b/>
          <w:bCs/>
          <w:sz w:val="28"/>
          <w:szCs w:val="28"/>
        </w:rPr>
        <w:t>«Передать на рассмотрение».</w:t>
      </w:r>
    </w:p>
    <w:sectPr w:rsidR="00CF0787" w:rsidRPr="0075479C" w:rsidSect="003C674E">
      <w:headerReference w:type="default" r:id="rId18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DE3" w:rsidRDefault="00352DE3" w:rsidP="00EB5B74">
      <w:r>
        <w:separator/>
      </w:r>
    </w:p>
  </w:endnote>
  <w:endnote w:type="continuationSeparator" w:id="1">
    <w:p w:rsidR="00352DE3" w:rsidRDefault="00352DE3" w:rsidP="00EB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DE3" w:rsidRDefault="00352DE3" w:rsidP="00EB5B74">
      <w:r>
        <w:separator/>
      </w:r>
    </w:p>
  </w:footnote>
  <w:footnote w:type="continuationSeparator" w:id="1">
    <w:p w:rsidR="00352DE3" w:rsidRDefault="00352DE3" w:rsidP="00EB5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068411"/>
      <w:docPartObj>
        <w:docPartGallery w:val="Page Numbers (Top of Page)"/>
        <w:docPartUnique/>
      </w:docPartObj>
    </w:sdtPr>
    <w:sdtContent>
      <w:p w:rsidR="00352DE3" w:rsidRDefault="003B79C9">
        <w:pPr>
          <w:pStyle w:val="ad"/>
          <w:jc w:val="center"/>
        </w:pPr>
        <w:r>
          <w:fldChar w:fldCharType="begin"/>
        </w:r>
        <w:r w:rsidR="0075479C">
          <w:instrText>PAGE   \* MERGEFORMAT</w:instrText>
        </w:r>
        <w:r>
          <w:fldChar w:fldCharType="separate"/>
        </w:r>
        <w:r w:rsidR="00F106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2DE3" w:rsidRDefault="00352DE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925"/>
    <w:multiLevelType w:val="hybridMultilevel"/>
    <w:tmpl w:val="6C2C3E42"/>
    <w:lvl w:ilvl="0" w:tplc="616E3C40">
      <w:start w:val="1"/>
      <w:numFmt w:val="decimal"/>
      <w:lvlText w:val="%1."/>
      <w:lvlJc w:val="left"/>
      <w:pPr>
        <w:tabs>
          <w:tab w:val="num" w:pos="344"/>
        </w:tabs>
        <w:ind w:left="34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E0970A1"/>
    <w:multiLevelType w:val="multilevel"/>
    <w:tmpl w:val="2506A384"/>
    <w:lvl w:ilvl="0">
      <w:start w:val="1"/>
      <w:numFmt w:val="decimal"/>
      <w:pStyle w:val="1"/>
      <w:lvlText w:val="%1"/>
      <w:lvlJc w:val="left"/>
      <w:pPr>
        <w:tabs>
          <w:tab w:val="num" w:pos="1077"/>
        </w:tabs>
        <w:ind w:left="1077" w:hanging="1077"/>
      </w:pPr>
    </w:lvl>
    <w:lvl w:ilvl="1">
      <w:start w:val="1"/>
      <w:numFmt w:val="decimal"/>
      <w:pStyle w:val="2"/>
      <w:lvlText w:val="%1.%2"/>
      <w:lvlJc w:val="left"/>
      <w:pPr>
        <w:tabs>
          <w:tab w:val="num" w:pos="1077"/>
        </w:tabs>
        <w:ind w:left="1077" w:hanging="1077"/>
      </w:pPr>
    </w:lvl>
    <w:lvl w:ilvl="2">
      <w:start w:val="1"/>
      <w:numFmt w:val="decimal"/>
      <w:pStyle w:val="3"/>
      <w:lvlText w:val="%1.%2.%3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pStyle w:val="4"/>
      <w:lvlText w:val="%1.%2.%4.%3"/>
      <w:lvlJc w:val="left"/>
      <w:pPr>
        <w:tabs>
          <w:tab w:val="num" w:pos="1077"/>
        </w:tabs>
        <w:ind w:left="1077" w:hanging="1077"/>
      </w:pPr>
      <w:rPr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924A61"/>
    <w:multiLevelType w:val="multilevel"/>
    <w:tmpl w:val="E97E152A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84"/>
        </w:tabs>
        <w:ind w:left="0" w:firstLine="624"/>
      </w:pPr>
    </w:lvl>
    <w:lvl w:ilvl="2">
      <w:start w:val="1"/>
      <w:numFmt w:val="decimal"/>
      <w:lvlText w:val="%1.%2.%3"/>
      <w:lvlJc w:val="left"/>
      <w:pPr>
        <w:tabs>
          <w:tab w:val="num" w:pos="3175"/>
        </w:tabs>
        <w:ind w:left="3175" w:hanging="158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BF04D3C"/>
    <w:multiLevelType w:val="hybridMultilevel"/>
    <w:tmpl w:val="5B02B27C"/>
    <w:lvl w:ilvl="0" w:tplc="C5525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4F7E02"/>
    <w:rsid w:val="00021433"/>
    <w:rsid w:val="000E1AAE"/>
    <w:rsid w:val="00170699"/>
    <w:rsid w:val="001B793C"/>
    <w:rsid w:val="001C3726"/>
    <w:rsid w:val="001E5578"/>
    <w:rsid w:val="002021AD"/>
    <w:rsid w:val="00243643"/>
    <w:rsid w:val="002700FB"/>
    <w:rsid w:val="002817FF"/>
    <w:rsid w:val="002D0A6C"/>
    <w:rsid w:val="002F6391"/>
    <w:rsid w:val="003028D9"/>
    <w:rsid w:val="00352DE3"/>
    <w:rsid w:val="00375385"/>
    <w:rsid w:val="00385287"/>
    <w:rsid w:val="003B79C9"/>
    <w:rsid w:val="003C674E"/>
    <w:rsid w:val="0047356B"/>
    <w:rsid w:val="004B35AB"/>
    <w:rsid w:val="004C5F09"/>
    <w:rsid w:val="004E705A"/>
    <w:rsid w:val="004F7E02"/>
    <w:rsid w:val="00504B6E"/>
    <w:rsid w:val="00524AD5"/>
    <w:rsid w:val="00534D7A"/>
    <w:rsid w:val="005B2807"/>
    <w:rsid w:val="005C4AA4"/>
    <w:rsid w:val="005F169E"/>
    <w:rsid w:val="00623306"/>
    <w:rsid w:val="00642F12"/>
    <w:rsid w:val="006E66ED"/>
    <w:rsid w:val="00714A7D"/>
    <w:rsid w:val="0075479C"/>
    <w:rsid w:val="00771452"/>
    <w:rsid w:val="00854458"/>
    <w:rsid w:val="008A6E88"/>
    <w:rsid w:val="009608AE"/>
    <w:rsid w:val="00960D3B"/>
    <w:rsid w:val="009D0725"/>
    <w:rsid w:val="00A47530"/>
    <w:rsid w:val="00A95D0F"/>
    <w:rsid w:val="00AA1C81"/>
    <w:rsid w:val="00AD30B6"/>
    <w:rsid w:val="00B22FF5"/>
    <w:rsid w:val="00B30DA6"/>
    <w:rsid w:val="00BE79BF"/>
    <w:rsid w:val="00CC6D13"/>
    <w:rsid w:val="00CD57E5"/>
    <w:rsid w:val="00CF0787"/>
    <w:rsid w:val="00D05839"/>
    <w:rsid w:val="00D067FF"/>
    <w:rsid w:val="00D4415C"/>
    <w:rsid w:val="00DC26DB"/>
    <w:rsid w:val="00E058F6"/>
    <w:rsid w:val="00E0631E"/>
    <w:rsid w:val="00E5352C"/>
    <w:rsid w:val="00E54078"/>
    <w:rsid w:val="00E7121F"/>
    <w:rsid w:val="00EB5B74"/>
    <w:rsid w:val="00EC6BBE"/>
    <w:rsid w:val="00F1064F"/>
    <w:rsid w:val="00FC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7E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2"/>
    <w:link w:val="10"/>
    <w:qFormat/>
    <w:rsid w:val="004F7E02"/>
    <w:pPr>
      <w:keepNext/>
      <w:pageBreakBefore/>
      <w:numPr>
        <w:numId w:val="1"/>
      </w:numPr>
      <w:spacing w:before="120" w:after="60"/>
      <w:outlineLvl w:val="0"/>
    </w:pPr>
    <w:rPr>
      <w:b/>
      <w:caps/>
      <w:kern w:val="28"/>
      <w:sz w:val="32"/>
    </w:rPr>
  </w:style>
  <w:style w:type="paragraph" w:styleId="2">
    <w:name w:val="heading 2"/>
    <w:aliases w:val="Знак3"/>
    <w:basedOn w:val="a0"/>
    <w:next w:val="a1"/>
    <w:link w:val="20"/>
    <w:semiHidden/>
    <w:unhideWhenUsed/>
    <w:qFormat/>
    <w:rsid w:val="004F7E02"/>
    <w:pPr>
      <w:keepNext/>
      <w:numPr>
        <w:ilvl w:val="1"/>
        <w:numId w:val="1"/>
      </w:numPr>
      <w:spacing w:before="120" w:after="120"/>
      <w:outlineLvl w:val="1"/>
    </w:pPr>
    <w:rPr>
      <w:sz w:val="32"/>
    </w:rPr>
  </w:style>
  <w:style w:type="paragraph" w:styleId="3">
    <w:name w:val="heading 3"/>
    <w:aliases w:val="Знак2 Знак,Заголовок 3 Знак1,Знак2 Знак Знак"/>
    <w:basedOn w:val="a0"/>
    <w:next w:val="a1"/>
    <w:link w:val="30"/>
    <w:semiHidden/>
    <w:unhideWhenUsed/>
    <w:qFormat/>
    <w:rsid w:val="004F7E02"/>
    <w:pPr>
      <w:keepNext/>
      <w:numPr>
        <w:ilvl w:val="2"/>
        <w:numId w:val="1"/>
      </w:numPr>
      <w:spacing w:before="240" w:after="60"/>
      <w:outlineLvl w:val="2"/>
    </w:pPr>
    <w:rPr>
      <w:sz w:val="30"/>
    </w:rPr>
  </w:style>
  <w:style w:type="paragraph" w:styleId="4">
    <w:name w:val="heading 4"/>
    <w:aliases w:val="Заголовок 4 Знак1,Знак1 Знак"/>
    <w:basedOn w:val="a0"/>
    <w:next w:val="a1"/>
    <w:link w:val="40"/>
    <w:semiHidden/>
    <w:unhideWhenUsed/>
    <w:qFormat/>
    <w:rsid w:val="004F7E02"/>
    <w:pPr>
      <w:keepNext/>
      <w:numPr>
        <w:ilvl w:val="3"/>
        <w:numId w:val="1"/>
      </w:numPr>
      <w:spacing w:before="120" w:after="120"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F7E02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Знак3 Знак"/>
    <w:basedOn w:val="a2"/>
    <w:link w:val="2"/>
    <w:semiHidden/>
    <w:rsid w:val="004F7E0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basedOn w:val="a2"/>
    <w:link w:val="3"/>
    <w:semiHidden/>
    <w:rsid w:val="004F7E02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aliases w:val="Заголовок 4 Знак1 Знак,Знак1 Знак Знак"/>
    <w:basedOn w:val="a2"/>
    <w:link w:val="4"/>
    <w:semiHidden/>
    <w:rsid w:val="004F7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1">
    <w:name w:val="Body Text Indent"/>
    <w:basedOn w:val="a0"/>
    <w:link w:val="a5"/>
    <w:unhideWhenUsed/>
    <w:rsid w:val="004F7E02"/>
    <w:pPr>
      <w:spacing w:line="360" w:lineRule="auto"/>
      <w:ind w:firstLine="720"/>
    </w:pPr>
  </w:style>
  <w:style w:type="character" w:customStyle="1" w:styleId="a5">
    <w:name w:val="Основной текст с отступом Знак"/>
    <w:basedOn w:val="a2"/>
    <w:link w:val="a1"/>
    <w:rsid w:val="004F7E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объекта Знак"/>
    <w:basedOn w:val="a2"/>
    <w:link w:val="a7"/>
    <w:semiHidden/>
    <w:locked/>
    <w:rsid w:val="004F7E02"/>
    <w:rPr>
      <w:bCs/>
      <w:sz w:val="24"/>
    </w:rPr>
  </w:style>
  <w:style w:type="paragraph" w:styleId="a7">
    <w:name w:val="caption"/>
    <w:basedOn w:val="a0"/>
    <w:next w:val="a0"/>
    <w:link w:val="a6"/>
    <w:semiHidden/>
    <w:unhideWhenUsed/>
    <w:qFormat/>
    <w:rsid w:val="004F7E02"/>
    <w:pPr>
      <w:spacing w:before="120" w:after="120"/>
    </w:pPr>
    <w:rPr>
      <w:rFonts w:asciiTheme="minorHAnsi" w:eastAsiaTheme="minorHAnsi" w:hAnsiTheme="minorHAnsi" w:cstheme="minorBidi"/>
      <w:bCs/>
      <w:szCs w:val="22"/>
      <w:lang w:eastAsia="en-US"/>
    </w:rPr>
  </w:style>
  <w:style w:type="character" w:customStyle="1" w:styleId="a8">
    <w:name w:val="Список: нумерация Знак"/>
    <w:basedOn w:val="a2"/>
    <w:link w:val="a"/>
    <w:locked/>
    <w:rsid w:val="004F7E02"/>
    <w:rPr>
      <w:sz w:val="24"/>
    </w:rPr>
  </w:style>
  <w:style w:type="paragraph" w:customStyle="1" w:styleId="a">
    <w:name w:val="Список: нумерация"/>
    <w:basedOn w:val="a0"/>
    <w:link w:val="a8"/>
    <w:rsid w:val="004F7E02"/>
    <w:pPr>
      <w:numPr>
        <w:numId w:val="2"/>
      </w:numPr>
      <w:tabs>
        <w:tab w:val="left" w:pos="720"/>
      </w:tabs>
      <w:spacing w:line="36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">
    <w:name w:val="s_Команды_кнопки"/>
    <w:basedOn w:val="a2"/>
    <w:rsid w:val="004F7E02"/>
    <w:rPr>
      <w:rFonts w:ascii="Tahoma" w:hAnsi="Tahoma" w:cs="Tahoma" w:hint="default"/>
      <w:b/>
      <w:bCs/>
      <w:spacing w:val="-10"/>
      <w:sz w:val="20"/>
    </w:rPr>
  </w:style>
  <w:style w:type="character" w:customStyle="1" w:styleId="a9">
    <w:name w:val="Выделение слова"/>
    <w:basedOn w:val="a2"/>
    <w:rsid w:val="004F7E02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4F7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4F7E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A47530"/>
    <w:pPr>
      <w:ind w:left="720"/>
      <w:contextualSpacing/>
    </w:pPr>
  </w:style>
  <w:style w:type="paragraph" w:styleId="ad">
    <w:name w:val="header"/>
    <w:basedOn w:val="a0"/>
    <w:link w:val="ae"/>
    <w:uiPriority w:val="99"/>
    <w:unhideWhenUsed/>
    <w:rsid w:val="00EB5B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EB5B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EB5B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B5B7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C9F4-6C41-4ECE-9AA7-0DE4BD1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 В.В.</dc:creator>
  <cp:lastModifiedBy>Кондрашева</cp:lastModifiedBy>
  <cp:revision>11</cp:revision>
  <cp:lastPrinted>2014-08-28T05:25:00Z</cp:lastPrinted>
  <dcterms:created xsi:type="dcterms:W3CDTF">2014-08-19T07:09:00Z</dcterms:created>
  <dcterms:modified xsi:type="dcterms:W3CDTF">2014-08-28T05:25:00Z</dcterms:modified>
</cp:coreProperties>
</file>