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7" w:rsidRDefault="007D75C7" w:rsidP="007D75C7">
      <w:pPr>
        <w:autoSpaceDE w:val="0"/>
        <w:autoSpaceDN w:val="0"/>
        <w:adjustRightInd w:val="0"/>
        <w:ind w:firstLine="0"/>
        <w:jc w:val="center"/>
        <w:rPr>
          <w:rFonts w:ascii="Arial CYR" w:hAnsi="Arial CYR" w:cs="Arial CYR"/>
          <w:b/>
          <w:bCs/>
          <w:sz w:val="16"/>
          <w:szCs w:val="16"/>
        </w:rPr>
      </w:pPr>
      <w:bookmarkStart w:id="0" w:name="_GoBack"/>
      <w:bookmarkEnd w:id="0"/>
      <w:r>
        <w:rPr>
          <w:rFonts w:ascii="Arial CYR" w:hAnsi="Arial CYR" w:cs="Arial CYR"/>
          <w:b/>
          <w:bCs/>
          <w:sz w:val="16"/>
          <w:szCs w:val="16"/>
        </w:rPr>
        <w:t>АДМИНИСТРАЦИЯ МУНИЦИПАЛЬНОГО ОБРАЗОВАНИЯ</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ГОРОДСКОЙ ОКРУГ ГОРОД-КУРОРТ СОЧИ КРАСНОДАРСКОГО КРАЯ</w:t>
      </w:r>
    </w:p>
    <w:p w:rsidR="007D75C7" w:rsidRDefault="007D75C7" w:rsidP="007D75C7">
      <w:pPr>
        <w:autoSpaceDE w:val="0"/>
        <w:autoSpaceDN w:val="0"/>
        <w:adjustRightInd w:val="0"/>
        <w:ind w:firstLine="0"/>
        <w:rPr>
          <w:rFonts w:ascii="Arial CYR" w:hAnsi="Arial CYR" w:cs="Arial CYR"/>
          <w:b/>
          <w:bCs/>
          <w:sz w:val="16"/>
          <w:szCs w:val="16"/>
        </w:rPr>
      </w:pP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ПОСТАНОВЛЕНИЕ</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от 30 сентября 2021 г. N 2111</w:t>
      </w:r>
    </w:p>
    <w:p w:rsidR="007D75C7" w:rsidRDefault="007D75C7" w:rsidP="007D75C7">
      <w:pPr>
        <w:autoSpaceDE w:val="0"/>
        <w:autoSpaceDN w:val="0"/>
        <w:adjustRightInd w:val="0"/>
        <w:ind w:firstLine="0"/>
        <w:rPr>
          <w:rFonts w:ascii="Arial CYR" w:hAnsi="Arial CYR" w:cs="Arial CYR"/>
          <w:b/>
          <w:bCs/>
          <w:sz w:val="16"/>
          <w:szCs w:val="16"/>
        </w:rPr>
      </w:pP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ОБ УТВЕРЖДЕНИИ ПОРЯДКА ФОРМИРОВАНИЯ ПЕРЕЧНЯ НАЛОГОВЫХ</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РАСХОДОВ МУНИЦИПАЛЬНОГО ОБРАЗОВАНИЯ ГОРОДСКОЙ ОКРУГ</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ГОРОД-КУРОРТ СОЧИ КРАСНОДАРСКОГО КРАЯ</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540"/>
        <w:rPr>
          <w:rFonts w:ascii="Arial CYR" w:hAnsi="Arial CYR" w:cs="Arial CYR"/>
          <w:sz w:val="16"/>
          <w:szCs w:val="16"/>
        </w:rPr>
      </w:pPr>
      <w:r>
        <w:rPr>
          <w:rFonts w:ascii="Arial CYR" w:hAnsi="Arial CYR" w:cs="Arial CYR"/>
          <w:sz w:val="16"/>
          <w:szCs w:val="16"/>
        </w:rPr>
        <w:t xml:space="preserve">В целях реализации </w:t>
      </w:r>
      <w:hyperlink r:id="rId5" w:history="1">
        <w:r>
          <w:rPr>
            <w:rFonts w:ascii="Arial CYR" w:hAnsi="Arial CYR" w:cs="Arial CYR"/>
            <w:color w:val="0000FF"/>
            <w:sz w:val="16"/>
            <w:szCs w:val="16"/>
            <w:u w:val="single"/>
          </w:rPr>
          <w:t>статьи 174.3</w:t>
        </w:r>
      </w:hyperlink>
      <w:r>
        <w:rPr>
          <w:rFonts w:ascii="Arial CYR" w:hAnsi="Arial CYR" w:cs="Arial CYR"/>
          <w:sz w:val="16"/>
          <w:szCs w:val="16"/>
        </w:rPr>
        <w:t xml:space="preserve"> Бюджетного кодекса Российской Федерации постановляю:</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1. Утвердить </w:t>
      </w:r>
      <w:hyperlink r:id="rId6" w:history="1">
        <w:r>
          <w:rPr>
            <w:rFonts w:ascii="Arial CYR" w:hAnsi="Arial CYR" w:cs="Arial CYR"/>
            <w:color w:val="0000FF"/>
            <w:sz w:val="16"/>
            <w:szCs w:val="16"/>
            <w:u w:val="single"/>
          </w:rPr>
          <w:t>Порядок</w:t>
        </w:r>
      </w:hyperlink>
      <w:r>
        <w:rPr>
          <w:rFonts w:ascii="Arial CYR" w:hAnsi="Arial CYR" w:cs="Arial CYR"/>
          <w:sz w:val="16"/>
          <w:szCs w:val="16"/>
        </w:rPr>
        <w:t xml:space="preserve"> формирования перечня налоговых расходов муниципального образования городской округ город-курорт Сочи Краснодарского края (прилагается).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 Управлению информации и аналитической работы администрации муниципального образования городской округ город-курорт Сочи Краснодарского края (</w:t>
      </w:r>
      <w:proofErr w:type="spellStart"/>
      <w:r>
        <w:rPr>
          <w:rFonts w:ascii="Arial CYR" w:hAnsi="Arial CYR" w:cs="Arial CYR"/>
          <w:sz w:val="16"/>
          <w:szCs w:val="16"/>
        </w:rPr>
        <w:t>Мруг</w:t>
      </w:r>
      <w:proofErr w:type="spellEnd"/>
      <w:r>
        <w:rPr>
          <w:rFonts w:ascii="Arial CYR" w:hAnsi="Arial CYR" w:cs="Arial CYR"/>
          <w:sz w:val="16"/>
          <w:szCs w:val="16"/>
        </w:rPr>
        <w:t>) опубликовать настоящее Постановление в средствах массовой информации.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3. Управлению информатизации и связи администрации муниципального образования городской округ город-курорт Сочи Краснодарского края (Лавриенко)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сети Интернет.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4. 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Белоусова С.В.</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5. Настоящее Постановление вступает в силу на следующий день после дня его официального опубликования.</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Глава города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А.С.КОПАЙГОРОДСКИЙ</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Приложение</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 Постановлению</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администрации муниципального</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образования городской округ</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город-курорт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Краснодарского края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от 30.09.2021 N 2111</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ПОРЯДОК</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ПРОВЕДЕНИЯ ОЦЕНКИ НАЛОГОВЫХ РАСХОДОВ МУНИЦИПАЛЬНОГО</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ОБРАЗОВАНИЯ ГОРОДСКОЙ ОКРУГ ГОРОД-КУРОРТ СОЧИ</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КРАСНОДАРСКОГО КРАЯ</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540"/>
        <w:rPr>
          <w:rFonts w:ascii="Arial CYR" w:hAnsi="Arial CYR" w:cs="Arial CYR"/>
          <w:sz w:val="16"/>
          <w:szCs w:val="16"/>
        </w:rPr>
      </w:pPr>
      <w:r>
        <w:rPr>
          <w:rFonts w:ascii="Arial CYR" w:hAnsi="Arial CYR" w:cs="Arial CYR"/>
          <w:sz w:val="16"/>
          <w:szCs w:val="16"/>
        </w:rPr>
        <w:t xml:space="preserve">1. Настоящий Порядок проведения оценки налоговых расходов муниципального образования городской округ город-курорт Сочи Краснодарского края (далее - Порядок) разработан в соответствии со </w:t>
      </w:r>
      <w:hyperlink r:id="rId7" w:history="1">
        <w:r>
          <w:rPr>
            <w:rFonts w:ascii="Arial CYR" w:hAnsi="Arial CYR" w:cs="Arial CYR"/>
            <w:color w:val="0000FF"/>
            <w:sz w:val="16"/>
            <w:szCs w:val="16"/>
            <w:u w:val="single"/>
          </w:rPr>
          <w:t>статьей 174.3</w:t>
        </w:r>
      </w:hyperlink>
      <w:r>
        <w:rPr>
          <w:rFonts w:ascii="Arial CYR" w:hAnsi="Arial CYR" w:cs="Arial CYR"/>
          <w:sz w:val="16"/>
          <w:szCs w:val="16"/>
        </w:rPr>
        <w:t xml:space="preserve"> Бюджетного кодекса Российской Федерации, общими </w:t>
      </w:r>
      <w:hyperlink r:id="rId8" w:history="1">
        <w:r>
          <w:rPr>
            <w:rFonts w:ascii="Arial CYR" w:hAnsi="Arial CYR" w:cs="Arial CYR"/>
            <w:color w:val="0000FF"/>
            <w:sz w:val="16"/>
            <w:szCs w:val="16"/>
            <w:u w:val="single"/>
          </w:rPr>
          <w:t>требованиями</w:t>
        </w:r>
      </w:hyperlink>
      <w:r>
        <w:rPr>
          <w:rFonts w:ascii="Arial CYR" w:hAnsi="Arial CYR" w:cs="Arial CYR"/>
          <w:sz w:val="16"/>
          <w:szCs w:val="16"/>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(далее - Общие требования к оценке налоговых расходов) и устанавливает процедуру осуществления оценки налоговых расходов в муниципальном образовании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 Понятия, используемые в настоящем Порядке, означают следующее:</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"льготы" - налоговые льготы, освобождения и иные преференции по налогам, в том числе пониженные налоговые ставки;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"цель документов стратегического планирования города Сочи" - цель муниципальной программы муниципального образования городской округ город-курорт Сочи Краснодарского края, цель структурного элемента муниципальной программы муниципального образования городской округ город-курорт Сочи Краснодарского края и (или) цель социально-экономической политики муниципального образования городской округ город-курорт Сочи Краснодарского края, не относящаяся к муниципальным программам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"плательщики" - плательщики налогов;</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"налоговый расход города Сочи" - налоговые льготы, а также пониженные ставки по налогам для отдельных категорий налогоплательщиков, установленные муниципальными правовыми актами муниципального образования городской округ </w:t>
      </w:r>
      <w:proofErr w:type="gramStart"/>
      <w:r>
        <w:rPr>
          <w:rFonts w:ascii="Arial CYR" w:hAnsi="Arial CYR" w:cs="Arial CYR"/>
          <w:sz w:val="16"/>
          <w:szCs w:val="16"/>
        </w:rPr>
        <w:t>город-курорт</w:t>
      </w:r>
      <w:proofErr w:type="gramEnd"/>
      <w:r>
        <w:rPr>
          <w:rFonts w:ascii="Arial CYR" w:hAnsi="Arial CYR" w:cs="Arial CYR"/>
          <w:sz w:val="16"/>
          <w:szCs w:val="16"/>
        </w:rPr>
        <w:t xml:space="preserve"> Сочи Краснодарского края в качестве мер муниципальной поддержки в соответствии с целями документов стратегического планирования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"социальные налоговые расходы города Сочи" - целевая категория налоговых расходов города Сочи, обусловленных необходимостью обеспечения социальной защиты (поддержки) населения;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lastRenderedPageBreak/>
        <w:t>"стимулирующие налоговые расходы города Сочи" - целевая категория налоговых расходов города Сочи,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"технические налоговые расходы города Сочи" - целевая категория налоговых расходов города Сочи,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"нормативные характеристики налоговых расходов города Сочи" - сведения о положениях муниципальных правовых актов муниципального образования городской округ город-курорт Сочи Краснодарского края, которыми предусматриваются льготы, наименования налогов, по которым установлены льготы, категории плательщиков, для которых предусмотрены льготы, а также иные характеристики, предусмотренные муниципальными правовыми актами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"фискальные характеристики налоговых расходов города Сочи" - сведения об объеме льгот, предоставленных плательщикам, о численности получателей льгот и об объеме налогов, подлежащих уплате ими в бюджет муниципального образования городской округ </w:t>
      </w:r>
      <w:proofErr w:type="gramStart"/>
      <w:r>
        <w:rPr>
          <w:rFonts w:ascii="Arial CYR" w:hAnsi="Arial CYR" w:cs="Arial CYR"/>
          <w:sz w:val="16"/>
          <w:szCs w:val="16"/>
        </w:rPr>
        <w:t>город-курорт</w:t>
      </w:r>
      <w:proofErr w:type="gramEnd"/>
      <w:r>
        <w:rPr>
          <w:rFonts w:ascii="Arial CYR" w:hAnsi="Arial CYR" w:cs="Arial CYR"/>
          <w:sz w:val="16"/>
          <w:szCs w:val="16"/>
        </w:rPr>
        <w:t xml:space="preserve">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"целевые характеристики налоговых расходов города Сочи" -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правовыми актами муниципального образования городской округ </w:t>
      </w:r>
      <w:proofErr w:type="gramStart"/>
      <w:r>
        <w:rPr>
          <w:rFonts w:ascii="Arial CYR" w:hAnsi="Arial CYR" w:cs="Arial CYR"/>
          <w:sz w:val="16"/>
          <w:szCs w:val="16"/>
        </w:rPr>
        <w:t>город-курорт</w:t>
      </w:r>
      <w:proofErr w:type="gramEnd"/>
      <w:r>
        <w:rPr>
          <w:rFonts w:ascii="Arial CYR" w:hAnsi="Arial CYR" w:cs="Arial CYR"/>
          <w:sz w:val="16"/>
          <w:szCs w:val="16"/>
        </w:rPr>
        <w:t xml:space="preserve">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"куратор налогового расхода города Сочи" - орган местного самоуправления муниципального образования городской округ город-курорт Сочи Краснодарского края, ответственный в соответствии с полномочиями, установленными муниципальными правовыми актами муниципального образования городской округ город-курорт Сочи Краснодарского края, за достижение соответствующих налоговому расходу города Сочи целей документов стратегического планирования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"оценка налоговых расходов города Сочи" - комплекс мероприятий по оценке объемов налоговых расходов города Сочи, обусловленных льготами, предоставленными плательщикам, а также по оценке эффективности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"оценка объемов налоговых расходов города Сочи" - определение объемов выпадающих доходов бюджета муниципального образования городской округ город-курорт Сочи Краснодарского края, обусловленных льготами, предоставленными плательщикам;</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"оценка эффективности налоговых расходов города Сочи"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3. Оценка налоговых расходов города Сочи осуществляется по местным налогам, установленным на территории муниципального образования городской округ город-курорт Сочи Краснодарского края в соответствии с Налоговым </w:t>
      </w:r>
      <w:hyperlink r:id="rId9" w:history="1">
        <w:r>
          <w:rPr>
            <w:rFonts w:ascii="Arial CYR" w:hAnsi="Arial CYR" w:cs="Arial CYR"/>
            <w:color w:val="0000FF"/>
            <w:sz w:val="16"/>
            <w:szCs w:val="16"/>
            <w:u w:val="single"/>
          </w:rPr>
          <w:t>кодексом</w:t>
        </w:r>
      </w:hyperlink>
      <w:r>
        <w:rPr>
          <w:rFonts w:ascii="Arial CYR" w:hAnsi="Arial CYR" w:cs="Arial CYR"/>
          <w:sz w:val="16"/>
          <w:szCs w:val="16"/>
        </w:rPr>
        <w:t xml:space="preserve"> Российской Федерации (далее - Кодекс).</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4. Оценка эффективности налоговых расходов города Сочи проводится отдельно по каждому виду установленных (планируемых к установлению)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5. Оценка налоговых расходов города Сочи не проводится в отношении льгот, отмененных на момент проведения оценки.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6. Оценка эффективности установленных налоговых расходов города Сочи проводится куратором налогового расхода:</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по социальным и техническим налоговым расходам города Сочи - по данным за отчетный год;</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по стимулирующим налоговым расходам города Сочи - по данным за период с начала действия для плательщиков соответствующих льгот или за 5 отчетных лет, а в случае, если льгота действует менее 5 лет, - за фактический и прогнозный периоды действия льготы, продолжительность которых в совокупности составляет 5 лет.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7. Оценка эффективности предлагаемых налоговых расходов города Сочи проводится инициатором установления налогового расхода:</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по социальным и техническим налоговым расходам города Сочи - по данным на очередной финансовый год и плановый период либо на планируемый период действия налоговой льготы;</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по стимулирующим налоговым расходам города Сочи - по данным на прогнозный период, который определяется как период от года начала действия налоговых расходов города Сочи до года окончания их действия, но не более 5 лет.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8. Оценка объема предоставленных (планируемых к предоставлению) льгот формируется кураторами (инициатором установления) налоговых расходов города Сочи на основании налоговой, финансовой и статистической отчетности, а также иных видов официальной информации.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9. В целях проведения оценки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а) департамент по финансам и бюджету администрации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до 1 апреля текущего финансового года направляет в УФНС России по Краснодарскому краю сведения о нормативных характеристиках налоговых расходов города Сочи за отчетный финансовый год, а также запрашивает информацию о фискальных характеристиках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lastRenderedPageBreak/>
        <w:t>в течение 10 рабочих дней с даты представления информации, указанной в подпункте "б" настоящего пункта, доводит ее до кураторов налоговых расходов;</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б) УФНС России по Краснодарскому краю в соответствии с </w:t>
      </w:r>
      <w:hyperlink r:id="rId10" w:history="1">
        <w:r>
          <w:rPr>
            <w:rFonts w:ascii="Arial CYR" w:hAnsi="Arial CYR" w:cs="Arial CYR"/>
            <w:color w:val="0000FF"/>
            <w:sz w:val="16"/>
            <w:szCs w:val="16"/>
            <w:u w:val="single"/>
          </w:rPr>
          <w:t>пунктом 5</w:t>
        </w:r>
      </w:hyperlink>
      <w:r>
        <w:rPr>
          <w:rFonts w:ascii="Arial CYR" w:hAnsi="Arial CYR" w:cs="Arial CYR"/>
          <w:sz w:val="16"/>
          <w:szCs w:val="16"/>
        </w:rPr>
        <w:t xml:space="preserve"> Общих требований к оценке налоговых расходов направляет в департамент по финансам и бюджету администрации муниципального образования городской округ город-курорт Сочи Краснодарского края следующую информацию о фискальных характеристиках налоговых расходов города Сочи отдельно по каждому налоговому расходу города Сочи за период, указанный в </w:t>
      </w:r>
      <w:hyperlink r:id="rId11" w:history="1">
        <w:r>
          <w:rPr>
            <w:rFonts w:ascii="Arial CYR" w:hAnsi="Arial CYR" w:cs="Arial CYR"/>
            <w:color w:val="0000FF"/>
            <w:sz w:val="16"/>
            <w:szCs w:val="16"/>
            <w:u w:val="single"/>
          </w:rPr>
          <w:t>пункте 6</w:t>
        </w:r>
      </w:hyperlink>
      <w:r>
        <w:rPr>
          <w:rFonts w:ascii="Arial CYR" w:hAnsi="Arial CYR" w:cs="Arial CYR"/>
          <w:sz w:val="16"/>
          <w:szCs w:val="16"/>
        </w:rPr>
        <w:t xml:space="preserve"> настоящего Порядка:</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количество плательщиков, которым предоставлена льгота;</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сумма налога, не поступившая в бюджет города Сочи в связи с предоставлением льготы по налогу.</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10. Оценка эффективности налоговых расходов города Сочи включает: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оценку целесообразности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оценку результативности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11. Критериями целесообразности налоговых расходов города Сочи являются: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соответствие налоговых расходов города Сочи целям документов стратегического планирования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востребованность плательщиками предоставленных льгот.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12. В случае если налоговый расход города Сочи соответствует нескольким целям документов стратегического планирования города Сочи, определяется только одна из таких целей, которая в большей степени отражает цель предоставления налоговой льготы.</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13. Налоговый расход города Сочи может оказывать прямое или косвенное влияние на цель документа стратегического планирования города Сочи. При прямом влиянии связь между налоговым расходом города Сочи и такой целью однозначно воспринимаема. При косвенном влиянии необходимо обосновать взаимосвязь между налоговым расходом города Сочи и целью документа стратегического планирования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14. Востребованность плательщиками предоставленных льгот определяется соотношением численности плательщиков, воспользовавшихся правом на льготы, и общей численности плательщиков за 5 лет. В случае если налоговая льгота действует менее 5 лет, оценка востребованности проводится за фактический и прогнозный период ее действия, продолжительность которых в совокупности составляет 5 лет.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15. Востребованность плательщиками предоставленных льгот определяется отдельно:</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по физическим лицам;</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по юридическим лицам и индивидуальным предпринимателям.</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16. В качестве критериев результативности налогового расхода города Сочи используются: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вклад льгот в изменение значения целевого показателя достижения целей документов стратегического планирования города Сочи либо иного целевого показателя, на значение которого оказывают влияние налоговые расходы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бюджетная эффективность налоговых расходов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17. Вклад льгот в изменение значения целевого показателя достижения целей документов стратегического планирования города Сочи либо иного целевого показателя, на значение которого оказывают влияние налоговые расходы города Сочи, рассчитывается как разница между значением указанного показателя с учетом льгот и его значением без учета льгот.</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18. В целях оценки бюджетной эффективности налоговых расходов города Сочи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документов стратегического планирования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19. Сравнительный анализ включает сравнение объемов расходов бюджета муниципального образования городской округ город-курорт Сочи Краснодарского края в случае применения альтернативных механизмов достижения целей документов стратегического планирования города Сочи и объемов предоставленных льгот (расчет прироста целевого показателя достижения целей документов стратегического планирования города Сочи на 1 рубль налоговых расходов города Сочи и на 1 рубль расходов бюджета муниципального образования городской округ город-курорт Сочи Краснодарского края для достижения того же целевого показателя в случае применения альтернативных механизмов). При этом сравнительный анализ проводится одним из следующих методов:</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а) сопоставление объемов налогового расхода города Сочи и расходов бюджета муниципального образования городской округ город-курорт Сочи Краснодарского края для достижения идентичного показателя целей документов стратегического планирования города Сочи;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б) сопоставление значения показателя целей документов стратегического планирования города Сочи при условии идентичных объемов налогового расхода города Сочи и расходов бюджета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lastRenderedPageBreak/>
        <w:t>20. В качестве альтернативных механизмов достижения целей документов стратегического планирования города Сочи могут учитываться, в том числе:</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субсидии или иные формы финансовой поддержки плательщиков, имеющих право на льготы, за счет средств бюджета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предоставление муниципальных гарантий по обязательствам плательщиков, имеющих право на льготы;</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совершенствование правового регулирования, в том числе в сфере деятельности плательщиков, имеющих право на льготы, в пределах установленной компетенции.</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21. Финансовая поддержка может быть предоставлена плательщикам из средств бюджета муниципального образования городской округ город-курорт Сочи Краснодарского края как непосредственно, так и опосредовано (через третьих лиц). Кроме того, к плательщикам могут быть приняты меры имущественной поддержки, способствующие снижению затрат плательщика.</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22. Налоговые расходы города Сочи признаются эффективными, если они отвечают всем </w:t>
      </w:r>
      <w:hyperlink r:id="rId12" w:history="1">
        <w:r>
          <w:rPr>
            <w:rFonts w:ascii="Arial CYR" w:hAnsi="Arial CYR" w:cs="Arial CYR"/>
            <w:color w:val="0000FF"/>
            <w:sz w:val="16"/>
            <w:szCs w:val="16"/>
            <w:u w:val="single"/>
          </w:rPr>
          <w:t>критериям</w:t>
        </w:r>
      </w:hyperlink>
      <w:r>
        <w:rPr>
          <w:rFonts w:ascii="Arial CYR" w:hAnsi="Arial CYR" w:cs="Arial CYR"/>
          <w:sz w:val="16"/>
          <w:szCs w:val="16"/>
        </w:rPr>
        <w:t>, указанным в приложении N 1 к настоящему Порядку.</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 xml:space="preserve">23. </w:t>
      </w:r>
      <w:hyperlink r:id="rId13" w:history="1">
        <w:r>
          <w:rPr>
            <w:rFonts w:ascii="Arial CYR" w:hAnsi="Arial CYR" w:cs="Arial CYR"/>
            <w:color w:val="0000FF"/>
            <w:sz w:val="16"/>
            <w:szCs w:val="16"/>
            <w:u w:val="single"/>
          </w:rPr>
          <w:t>Результаты</w:t>
        </w:r>
      </w:hyperlink>
      <w:r>
        <w:rPr>
          <w:rFonts w:ascii="Arial CYR" w:hAnsi="Arial CYR" w:cs="Arial CYR"/>
          <w:sz w:val="16"/>
          <w:szCs w:val="16"/>
        </w:rPr>
        <w:t xml:space="preserve"> оценки эффективности налоговых расходов города Сочи в срок не позднее 14 августа направляются кураторами налоговых расходов города Сочи в департамент по финансам и бюджету администрации муниципального образования городской округ город-курорт Сочи Краснодарского края по форме в соответствии с приложением N 2 к настоящему Порядку.</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24. Департамент по финансам и бюджету администрации муниципального образования городской округ город-курорт Сочи Краснодарского края в срок не позднее 31 августа обобщает результаты оценки эффективности налоговых расходов города Сочи и формирует отчет об оценке налоговых расходов города Сочи за отчетный финансовый год.</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25. Результаты рассмотрения оценки налоговых расходов города Сочи учитываются при формировании основных направлений бюджетной и налоговой политики муниципального образования городской округ город-курорт Сочи Краснодарского края, а также при проведении оценки эффективности реализации муниципальных программ муниципального образования городской округ город-курорт Сочи Краснодарского края.</w:t>
      </w:r>
    </w:p>
    <w:p w:rsidR="007D75C7" w:rsidRDefault="007D75C7" w:rsidP="007D75C7">
      <w:pPr>
        <w:autoSpaceDE w:val="0"/>
        <w:autoSpaceDN w:val="0"/>
        <w:adjustRightInd w:val="0"/>
        <w:spacing w:before="160"/>
        <w:ind w:firstLine="540"/>
        <w:rPr>
          <w:rFonts w:ascii="Arial CYR" w:hAnsi="Arial CYR" w:cs="Arial CYR"/>
          <w:sz w:val="16"/>
          <w:szCs w:val="16"/>
        </w:rPr>
      </w:pPr>
      <w:r>
        <w:rPr>
          <w:rFonts w:ascii="Arial CYR" w:hAnsi="Arial CYR" w:cs="Arial CYR"/>
          <w:sz w:val="16"/>
          <w:szCs w:val="16"/>
        </w:rPr>
        <w:t>26. Отчет об оценке налоговых расходов города Сочи представляется в представительный орган муниципального образования городской округ город-курорт Сочи Краснодарского края одновременно с проектом решения о бюджете муниципального образования городской округ город-курорт Сочи Краснодарского края на очередной финансовый год и плановый период.</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Директор департамента</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по финансам и бюджету администрации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муниципального образования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городской округ город-курорт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Краснодарского края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С.А.КОНОВАЛОВ</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Приложение N 1</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 Порядку</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проведения оценки налоговых</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расходов муниципального образования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городской округ город-курорт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Краснодарского края</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КРИТЕРИИ</w:t>
      </w:r>
    </w:p>
    <w:p w:rsidR="007D75C7" w:rsidRDefault="007D75C7" w:rsidP="007D75C7">
      <w:pPr>
        <w:autoSpaceDE w:val="0"/>
        <w:autoSpaceDN w:val="0"/>
        <w:adjustRightInd w:val="0"/>
        <w:ind w:firstLine="0"/>
        <w:jc w:val="center"/>
        <w:rPr>
          <w:rFonts w:ascii="Arial CYR" w:hAnsi="Arial CYR" w:cs="Arial CYR"/>
          <w:b/>
          <w:bCs/>
          <w:sz w:val="16"/>
          <w:szCs w:val="16"/>
        </w:rPr>
      </w:pPr>
      <w:r>
        <w:rPr>
          <w:rFonts w:ascii="Arial CYR" w:hAnsi="Arial CYR" w:cs="Arial CYR"/>
          <w:b/>
          <w:bCs/>
          <w:sz w:val="16"/>
          <w:szCs w:val="16"/>
        </w:rPr>
        <w:t>ЭФФЕКТИВНОСТИ НАЛОГОВЫХ РАСХОДОВ ГОРОДА СОЧИ</w:t>
      </w:r>
    </w:p>
    <w:p w:rsidR="007D75C7" w:rsidRDefault="007D75C7" w:rsidP="007D75C7">
      <w:pPr>
        <w:autoSpaceDE w:val="0"/>
        <w:autoSpaceDN w:val="0"/>
        <w:adjustRightInd w:val="0"/>
        <w:ind w:firstLine="0"/>
        <w:rPr>
          <w:rFonts w:ascii="Arial CYR" w:hAnsi="Arial CYR" w:cs="Arial CYR"/>
          <w:sz w:val="16"/>
          <w:szCs w:val="16"/>
        </w:rPr>
      </w:pPr>
    </w:p>
    <w:tbl>
      <w:tblPr>
        <w:tblW w:w="0" w:type="auto"/>
        <w:tblInd w:w="-5" w:type="dxa"/>
        <w:tblLayout w:type="fixed"/>
        <w:tblCellMar>
          <w:left w:w="10" w:type="dxa"/>
          <w:right w:w="10" w:type="dxa"/>
        </w:tblCellMar>
        <w:tblLook w:val="0000" w:firstRow="0" w:lastRow="0" w:firstColumn="0" w:lastColumn="0" w:noHBand="0" w:noVBand="0"/>
      </w:tblPr>
      <w:tblGrid>
        <w:gridCol w:w="2246"/>
        <w:gridCol w:w="1478"/>
        <w:gridCol w:w="2268"/>
        <w:gridCol w:w="3061"/>
      </w:tblGrid>
      <w:tr w:rsidR="007D75C7">
        <w:tblPrEx>
          <w:tblCellMar>
            <w:top w:w="0" w:type="dxa"/>
            <w:bottom w:w="0" w:type="dxa"/>
          </w:tblCellMar>
        </w:tblPrEx>
        <w:tc>
          <w:tcPr>
            <w:tcW w:w="3724" w:type="dxa"/>
            <w:gridSpan w:val="2"/>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Оценка целесообразности налоговых расходов</w:t>
            </w:r>
          </w:p>
        </w:tc>
        <w:tc>
          <w:tcPr>
            <w:tcW w:w="5329" w:type="dxa"/>
            <w:gridSpan w:val="2"/>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Оценка результативности налоговых расходов</w:t>
            </w:r>
          </w:p>
        </w:tc>
      </w:tr>
      <w:tr w:rsidR="007D75C7">
        <w:tblPrEx>
          <w:tblCellMar>
            <w:top w:w="0" w:type="dxa"/>
            <w:bottom w:w="0" w:type="dxa"/>
          </w:tblCellMar>
        </w:tblPrEx>
        <w:tc>
          <w:tcPr>
            <w:tcW w:w="2246"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Соответствие налоговых расходов города Сочи целям документов стратегического планирования города Сочи</w:t>
            </w:r>
          </w:p>
        </w:tc>
        <w:tc>
          <w:tcPr>
            <w:tcW w:w="1478"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Востребованность плательщиками предоставленных льгот</w:t>
            </w:r>
          </w:p>
        </w:tc>
        <w:tc>
          <w:tcPr>
            <w:tcW w:w="2268"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Вклад льгот в изменение значения целевого показателя достижения целей документов стратегического планирования города Сочи</w:t>
            </w:r>
          </w:p>
        </w:tc>
        <w:tc>
          <w:tcPr>
            <w:tcW w:w="3061"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Бюджетная эффективность налоговых расходов</w:t>
            </w:r>
          </w:p>
        </w:tc>
      </w:tr>
      <w:tr w:rsidR="007D75C7">
        <w:tblPrEx>
          <w:tblCellMar>
            <w:top w:w="0" w:type="dxa"/>
            <w:bottom w:w="0" w:type="dxa"/>
          </w:tblCellMar>
        </w:tblPrEx>
        <w:tc>
          <w:tcPr>
            <w:tcW w:w="2246"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1</w:t>
            </w:r>
          </w:p>
        </w:tc>
        <w:tc>
          <w:tcPr>
            <w:tcW w:w="147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3</w:t>
            </w:r>
          </w:p>
        </w:tc>
        <w:tc>
          <w:tcPr>
            <w:tcW w:w="306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4</w:t>
            </w:r>
          </w:p>
        </w:tc>
      </w:tr>
      <w:tr w:rsidR="007D75C7">
        <w:tblPrEx>
          <w:tblCellMar>
            <w:top w:w="0" w:type="dxa"/>
            <w:bottom w:w="0" w:type="dxa"/>
          </w:tblCellMar>
        </w:tblPrEx>
        <w:tc>
          <w:tcPr>
            <w:tcW w:w="2246"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r>
              <w:rPr>
                <w:rFonts w:ascii="Arial CYR" w:hAnsi="Arial CYR" w:cs="Arial CYR"/>
                <w:sz w:val="16"/>
                <w:szCs w:val="16"/>
              </w:rPr>
              <w:t>Соответствует целям документов стратегического планирования города Сочи</w:t>
            </w:r>
          </w:p>
        </w:tc>
        <w:tc>
          <w:tcPr>
            <w:tcW w:w="147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r>
              <w:rPr>
                <w:rFonts w:ascii="Arial CYR" w:hAnsi="Arial CYR" w:cs="Arial CYR"/>
                <w:sz w:val="16"/>
                <w:szCs w:val="16"/>
              </w:rPr>
              <w:t>&gt;= 0,1</w:t>
            </w:r>
          </w:p>
        </w:tc>
        <w:tc>
          <w:tcPr>
            <w:tcW w:w="226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r>
              <w:rPr>
                <w:rFonts w:ascii="Arial CYR" w:hAnsi="Arial CYR" w:cs="Arial CYR"/>
                <w:sz w:val="16"/>
                <w:szCs w:val="16"/>
              </w:rPr>
              <w:t>&gt;= 0</w:t>
            </w:r>
          </w:p>
        </w:tc>
        <w:tc>
          <w:tcPr>
            <w:tcW w:w="306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r>
              <w:rPr>
                <w:rFonts w:ascii="Arial CYR" w:hAnsi="Arial CYR" w:cs="Arial CYR"/>
                <w:sz w:val="16"/>
                <w:szCs w:val="16"/>
              </w:rPr>
              <w:t>Прирост целевого показателя достижения целей документов стратегического планирования города Сочи: на 1 рубль налоговых расходов города Сочи больше, чем на 1 рубль расходов бюджета города Сочи в случае применения альтернативных механизмов</w:t>
            </w:r>
          </w:p>
        </w:tc>
      </w:tr>
    </w:tbl>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Директор департамента</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по финансам и бюджету администрации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муниципального образования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городской округ город-курорт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Краснодарского края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С.А.КОНОВАЛОВ</w:t>
      </w:r>
    </w:p>
    <w:p w:rsidR="007D75C7" w:rsidRDefault="007D75C7" w:rsidP="007D75C7">
      <w:pPr>
        <w:autoSpaceDE w:val="0"/>
        <w:autoSpaceDN w:val="0"/>
        <w:adjustRightInd w:val="0"/>
        <w:ind w:firstLine="0"/>
        <w:rPr>
          <w:rFonts w:ascii="Arial CYR" w:hAnsi="Arial CYR" w:cs="Arial CYR"/>
          <w:sz w:val="16"/>
          <w:szCs w:val="16"/>
        </w:rPr>
        <w:sectPr w:rsidR="007D75C7" w:rsidSect="00CB729D">
          <w:pgSz w:w="12240" w:h="15840"/>
          <w:pgMar w:top="1134" w:right="850" w:bottom="1134" w:left="1701" w:header="720" w:footer="720" w:gutter="0"/>
          <w:cols w:space="720"/>
          <w:noEndnote/>
        </w:sect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Приложение N 2</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 Порядку</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проведения оценки налоговых</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расходов муниципального образования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городской округ город-курорт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Краснодарского края</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left"/>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480"/>
        <w:gridCol w:w="1701"/>
        <w:gridCol w:w="3288"/>
        <w:gridCol w:w="2494"/>
        <w:gridCol w:w="3458"/>
        <w:gridCol w:w="2154"/>
      </w:tblGrid>
      <w:tr w:rsidR="007D75C7">
        <w:tblPrEx>
          <w:tblCellMar>
            <w:top w:w="0" w:type="dxa"/>
            <w:bottom w:w="0" w:type="dxa"/>
          </w:tblCellMar>
        </w:tblPrEx>
        <w:tc>
          <w:tcPr>
            <w:tcW w:w="13575" w:type="dxa"/>
            <w:gridSpan w:val="6"/>
            <w:tcBorders>
              <w:top w:val="nil"/>
              <w:left w:val="nil"/>
              <w:bottom w:val="nil"/>
              <w:right w:val="nil"/>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РЕЗУЛЬТАТЫ</w:t>
            </w:r>
          </w:p>
        </w:tc>
      </w:tr>
      <w:tr w:rsidR="007D75C7">
        <w:tblPrEx>
          <w:tblCellMar>
            <w:top w:w="0" w:type="dxa"/>
            <w:bottom w:w="0" w:type="dxa"/>
          </w:tblCellMar>
        </w:tblPrEx>
        <w:tc>
          <w:tcPr>
            <w:tcW w:w="7963" w:type="dxa"/>
            <w:gridSpan w:val="4"/>
            <w:tcBorders>
              <w:top w:val="nil"/>
              <w:left w:val="nil"/>
              <w:bottom w:val="nil"/>
              <w:right w:val="nil"/>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оценки эффективности налоговых расходов города Сочи, проведенной</w:t>
            </w:r>
          </w:p>
        </w:tc>
        <w:tc>
          <w:tcPr>
            <w:tcW w:w="3458" w:type="dxa"/>
            <w:tcBorders>
              <w:top w:val="nil"/>
              <w:left w:val="nil"/>
              <w:bottom w:val="single" w:sz="4" w:space="0" w:color="auto"/>
              <w:right w:val="nil"/>
            </w:tcBorders>
          </w:tcPr>
          <w:p w:rsidR="007D75C7" w:rsidRDefault="007D75C7">
            <w:pPr>
              <w:autoSpaceDE w:val="0"/>
              <w:autoSpaceDN w:val="0"/>
              <w:adjustRightInd w:val="0"/>
              <w:ind w:firstLine="0"/>
              <w:rPr>
                <w:rFonts w:ascii="Arial CYR" w:hAnsi="Arial CYR" w:cs="Arial CYR"/>
                <w:sz w:val="16"/>
                <w:szCs w:val="16"/>
              </w:rPr>
            </w:pPr>
          </w:p>
        </w:tc>
        <w:tc>
          <w:tcPr>
            <w:tcW w:w="2154" w:type="dxa"/>
            <w:tcBorders>
              <w:top w:val="nil"/>
              <w:left w:val="nil"/>
              <w:bottom w:val="nil"/>
              <w:right w:val="nil"/>
            </w:tcBorders>
          </w:tcPr>
          <w:p w:rsidR="007D75C7" w:rsidRDefault="007D75C7">
            <w:pPr>
              <w:autoSpaceDE w:val="0"/>
              <w:autoSpaceDN w:val="0"/>
              <w:adjustRightInd w:val="0"/>
              <w:ind w:firstLine="0"/>
              <w:rPr>
                <w:rFonts w:ascii="Arial CYR" w:hAnsi="Arial CYR" w:cs="Arial CYR"/>
                <w:sz w:val="16"/>
                <w:szCs w:val="16"/>
              </w:rPr>
            </w:pPr>
            <w:r>
              <w:rPr>
                <w:rFonts w:ascii="Arial CYR" w:hAnsi="Arial CYR" w:cs="Arial CYR"/>
                <w:sz w:val="16"/>
                <w:szCs w:val="16"/>
              </w:rPr>
              <w:t>, за _______ год</w:t>
            </w:r>
          </w:p>
        </w:tc>
      </w:tr>
      <w:tr w:rsidR="007D75C7">
        <w:tblPrEx>
          <w:tblCellMar>
            <w:top w:w="0" w:type="dxa"/>
            <w:bottom w:w="0" w:type="dxa"/>
          </w:tblCellMar>
        </w:tblPrEx>
        <w:tc>
          <w:tcPr>
            <w:tcW w:w="7963" w:type="dxa"/>
            <w:gridSpan w:val="4"/>
            <w:tcBorders>
              <w:top w:val="nil"/>
              <w:left w:val="nil"/>
              <w:bottom w:val="nil"/>
              <w:right w:val="nil"/>
            </w:tcBorders>
          </w:tcPr>
          <w:p w:rsidR="007D75C7" w:rsidRDefault="007D75C7">
            <w:pPr>
              <w:autoSpaceDE w:val="0"/>
              <w:autoSpaceDN w:val="0"/>
              <w:adjustRightInd w:val="0"/>
              <w:ind w:firstLine="0"/>
              <w:rPr>
                <w:rFonts w:ascii="Arial CYR" w:hAnsi="Arial CYR" w:cs="Arial CYR"/>
                <w:sz w:val="16"/>
                <w:szCs w:val="16"/>
              </w:rPr>
            </w:pPr>
          </w:p>
        </w:tc>
        <w:tc>
          <w:tcPr>
            <w:tcW w:w="3458" w:type="dxa"/>
            <w:tcBorders>
              <w:top w:val="single" w:sz="4" w:space="0" w:color="auto"/>
              <w:left w:val="nil"/>
              <w:bottom w:val="nil"/>
              <w:right w:val="nil"/>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(наименование куратора налогового расхода)</w:t>
            </w:r>
          </w:p>
        </w:tc>
        <w:tc>
          <w:tcPr>
            <w:tcW w:w="2154" w:type="dxa"/>
            <w:tcBorders>
              <w:top w:val="nil"/>
              <w:left w:val="nil"/>
              <w:bottom w:val="nil"/>
              <w:right w:val="nil"/>
            </w:tcBorders>
          </w:tcPr>
          <w:p w:rsidR="007D75C7" w:rsidRDefault="007D75C7">
            <w:pPr>
              <w:autoSpaceDE w:val="0"/>
              <w:autoSpaceDN w:val="0"/>
              <w:adjustRightInd w:val="0"/>
              <w:ind w:firstLine="0"/>
              <w:rPr>
                <w:rFonts w:ascii="Arial CYR" w:hAnsi="Arial CYR" w:cs="Arial CYR"/>
                <w:sz w:val="16"/>
                <w:szCs w:val="16"/>
              </w:rPr>
            </w:pPr>
          </w:p>
        </w:tc>
      </w:tr>
      <w:tr w:rsidR="007D75C7">
        <w:tblPrEx>
          <w:tblCellMar>
            <w:top w:w="0" w:type="dxa"/>
            <w:bottom w:w="0" w:type="dxa"/>
          </w:tblCellMar>
        </w:tblPrEx>
        <w:tc>
          <w:tcPr>
            <w:tcW w:w="13575" w:type="dxa"/>
            <w:gridSpan w:val="6"/>
            <w:tcBorders>
              <w:top w:val="nil"/>
              <w:left w:val="nil"/>
              <w:bottom w:val="single" w:sz="4" w:space="0" w:color="auto"/>
              <w:right w:val="nil"/>
            </w:tcBorders>
          </w:tcPr>
          <w:p w:rsidR="007D75C7" w:rsidRDefault="007D75C7">
            <w:pPr>
              <w:autoSpaceDE w:val="0"/>
              <w:autoSpaceDN w:val="0"/>
              <w:adjustRightInd w:val="0"/>
              <w:ind w:firstLine="0"/>
              <w:rPr>
                <w:rFonts w:ascii="Arial CYR" w:hAnsi="Arial CYR" w:cs="Arial CYR"/>
                <w:sz w:val="16"/>
                <w:szCs w:val="16"/>
              </w:rPr>
            </w:pPr>
          </w:p>
        </w:tc>
      </w:tr>
      <w:tr w:rsidR="007D75C7">
        <w:tblPrEx>
          <w:tblCellMar>
            <w:top w:w="0" w:type="dxa"/>
            <w:bottom w:w="0" w:type="dxa"/>
          </w:tblCellMar>
        </w:tblPrEx>
        <w:tc>
          <w:tcPr>
            <w:tcW w:w="480" w:type="dxa"/>
            <w:vMerge w:val="restart"/>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Наименование налогового расхода</w:t>
            </w:r>
          </w:p>
        </w:tc>
        <w:tc>
          <w:tcPr>
            <w:tcW w:w="5782" w:type="dxa"/>
            <w:gridSpan w:val="2"/>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Оценка целесообразности налоговых расходов</w:t>
            </w:r>
          </w:p>
        </w:tc>
        <w:tc>
          <w:tcPr>
            <w:tcW w:w="5612" w:type="dxa"/>
            <w:gridSpan w:val="2"/>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Оценка результативности налоговых расходов</w:t>
            </w:r>
          </w:p>
        </w:tc>
      </w:tr>
      <w:tr w:rsidR="007D75C7">
        <w:tblPrEx>
          <w:tblCellMar>
            <w:top w:w="0" w:type="dxa"/>
            <w:bottom w:w="0" w:type="dxa"/>
          </w:tblCellMar>
        </w:tblPrEx>
        <w:tc>
          <w:tcPr>
            <w:tcW w:w="480" w:type="dxa"/>
            <w:vMerge/>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Соответствие налоговых расходов города Сочи целям документов стратегического планирования города Сочи</w:t>
            </w:r>
          </w:p>
        </w:tc>
        <w:tc>
          <w:tcPr>
            <w:tcW w:w="2494"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Востребованность плательщиками предоставленных льгот</w:t>
            </w:r>
          </w:p>
        </w:tc>
        <w:tc>
          <w:tcPr>
            <w:tcW w:w="3458"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Вклад льгот в изменение значения целевого показателя достижения целей документов стратегического планирования города Сочи</w:t>
            </w:r>
          </w:p>
        </w:tc>
        <w:tc>
          <w:tcPr>
            <w:tcW w:w="2154" w:type="dxa"/>
            <w:tcBorders>
              <w:top w:val="single" w:sz="4" w:space="0" w:color="auto"/>
              <w:left w:val="single" w:sz="4" w:space="0" w:color="auto"/>
              <w:bottom w:val="single" w:sz="4" w:space="0" w:color="auto"/>
              <w:right w:val="single" w:sz="4" w:space="0" w:color="auto"/>
            </w:tcBorders>
            <w:vAlign w:val="center"/>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Бюджетная эффективность налоговых расходов</w:t>
            </w:r>
          </w:p>
        </w:tc>
      </w:tr>
      <w:tr w:rsidR="007D75C7">
        <w:tblPrEx>
          <w:tblCellMar>
            <w:top w:w="0" w:type="dxa"/>
            <w:bottom w:w="0" w:type="dxa"/>
          </w:tblCellMar>
        </w:tblPrEx>
        <w:tc>
          <w:tcPr>
            <w:tcW w:w="480"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2</w:t>
            </w:r>
          </w:p>
        </w:tc>
        <w:tc>
          <w:tcPr>
            <w:tcW w:w="328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3</w:t>
            </w:r>
          </w:p>
        </w:tc>
        <w:tc>
          <w:tcPr>
            <w:tcW w:w="249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4</w:t>
            </w:r>
          </w:p>
        </w:tc>
        <w:tc>
          <w:tcPr>
            <w:tcW w:w="345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5</w:t>
            </w:r>
          </w:p>
        </w:tc>
        <w:tc>
          <w:tcPr>
            <w:tcW w:w="215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center"/>
              <w:rPr>
                <w:rFonts w:ascii="Arial CYR" w:hAnsi="Arial CYR" w:cs="Arial CYR"/>
                <w:sz w:val="16"/>
                <w:szCs w:val="16"/>
              </w:rPr>
            </w:pPr>
            <w:r>
              <w:rPr>
                <w:rFonts w:ascii="Arial CYR" w:hAnsi="Arial CYR" w:cs="Arial CYR"/>
                <w:sz w:val="16"/>
                <w:szCs w:val="16"/>
              </w:rPr>
              <w:t>6</w:t>
            </w:r>
          </w:p>
        </w:tc>
      </w:tr>
      <w:tr w:rsidR="007D75C7">
        <w:tblPrEx>
          <w:tblCellMar>
            <w:top w:w="0" w:type="dxa"/>
            <w:bottom w:w="0" w:type="dxa"/>
          </w:tblCellMar>
        </w:tblPrEx>
        <w:tc>
          <w:tcPr>
            <w:tcW w:w="480"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49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45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r>
      <w:tr w:rsidR="007D75C7">
        <w:tblPrEx>
          <w:tblCellMar>
            <w:top w:w="0" w:type="dxa"/>
            <w:bottom w:w="0" w:type="dxa"/>
          </w:tblCellMar>
        </w:tblPrEx>
        <w:tc>
          <w:tcPr>
            <w:tcW w:w="480"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49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45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r>
      <w:tr w:rsidR="007D75C7">
        <w:tblPrEx>
          <w:tblCellMar>
            <w:top w:w="0" w:type="dxa"/>
            <w:bottom w:w="0" w:type="dxa"/>
          </w:tblCellMar>
        </w:tblPrEx>
        <w:tc>
          <w:tcPr>
            <w:tcW w:w="480"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49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45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r>
      <w:tr w:rsidR="007D75C7">
        <w:tblPrEx>
          <w:tblCellMar>
            <w:top w:w="0" w:type="dxa"/>
            <w:bottom w:w="0" w:type="dxa"/>
          </w:tblCellMar>
        </w:tblPrEx>
        <w:tc>
          <w:tcPr>
            <w:tcW w:w="480"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49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45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r>
      <w:tr w:rsidR="007D75C7">
        <w:tblPrEx>
          <w:tblCellMar>
            <w:top w:w="0" w:type="dxa"/>
            <w:bottom w:w="0" w:type="dxa"/>
          </w:tblCellMar>
        </w:tblPrEx>
        <w:tc>
          <w:tcPr>
            <w:tcW w:w="480"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1701"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49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3458"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7D75C7" w:rsidRDefault="007D75C7">
            <w:pPr>
              <w:autoSpaceDE w:val="0"/>
              <w:autoSpaceDN w:val="0"/>
              <w:adjustRightInd w:val="0"/>
              <w:ind w:firstLine="0"/>
              <w:jc w:val="left"/>
              <w:rPr>
                <w:rFonts w:ascii="Arial CYR" w:hAnsi="Arial CYR" w:cs="Arial CYR"/>
                <w:sz w:val="16"/>
                <w:szCs w:val="16"/>
              </w:rPr>
            </w:pPr>
          </w:p>
        </w:tc>
      </w:tr>
    </w:tbl>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Директор департамента</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по финансам и бюджету администрации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муниципального образования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городской округ город-курорт Сочи</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Краснодарского края</w:t>
      </w:r>
    </w:p>
    <w:p w:rsidR="007D75C7" w:rsidRDefault="007D75C7" w:rsidP="007D75C7">
      <w:pPr>
        <w:autoSpaceDE w:val="0"/>
        <w:autoSpaceDN w:val="0"/>
        <w:adjustRightInd w:val="0"/>
        <w:ind w:firstLine="0"/>
        <w:jc w:val="right"/>
        <w:rPr>
          <w:rFonts w:ascii="Arial CYR" w:hAnsi="Arial CYR" w:cs="Arial CYR"/>
          <w:sz w:val="16"/>
          <w:szCs w:val="16"/>
        </w:rPr>
      </w:pPr>
      <w:r>
        <w:rPr>
          <w:rFonts w:ascii="Arial CYR" w:hAnsi="Arial CYR" w:cs="Arial CYR"/>
          <w:sz w:val="16"/>
          <w:szCs w:val="16"/>
        </w:rPr>
        <w:t>С.А.КОНОВАЛОВ</w:t>
      </w: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ind w:firstLine="0"/>
        <w:rPr>
          <w:rFonts w:ascii="Arial CYR" w:hAnsi="Arial CYR" w:cs="Arial CYR"/>
          <w:sz w:val="16"/>
          <w:szCs w:val="16"/>
        </w:rPr>
      </w:pPr>
    </w:p>
    <w:p w:rsidR="007D75C7" w:rsidRDefault="007D75C7" w:rsidP="007D75C7">
      <w:pPr>
        <w:autoSpaceDE w:val="0"/>
        <w:autoSpaceDN w:val="0"/>
        <w:adjustRightInd w:val="0"/>
        <w:spacing w:before="100" w:after="100"/>
        <w:ind w:firstLine="0"/>
        <w:rPr>
          <w:rFonts w:ascii="Arial CYR" w:hAnsi="Arial CYR" w:cs="Arial CYR"/>
          <w:sz w:val="2"/>
          <w:szCs w:val="2"/>
        </w:rPr>
      </w:pPr>
    </w:p>
    <w:p w:rsidR="00C908C4" w:rsidRDefault="00C908C4"/>
    <w:sectPr w:rsidR="00C908C4" w:rsidSect="007D75C7">
      <w:pgSz w:w="15840" w:h="12240" w:orient="landscape"/>
      <w:pgMar w:top="170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C7"/>
    <w:rsid w:val="00030E40"/>
    <w:rsid w:val="007D75C7"/>
    <w:rsid w:val="008E2192"/>
    <w:rsid w:val="00C9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F1B13-FCB8-487E-A522-BC2FE008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40"/>
    <w:pPr>
      <w:spacing w:after="0" w:line="24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40C15082367D70102FE044C9E69ACD7DE76EB16EEFA289170E31DCA41DBCB041AC3051EB7029446F1798DD1F35901553418988C331EFEa9H0O%20" TargetMode="External"/><Relationship Id="rId13" Type="http://schemas.openxmlformats.org/officeDocument/2006/relationships/hyperlink" Target="l%20Par156%20%20" TargetMode="External"/><Relationship Id="rId3" Type="http://schemas.openxmlformats.org/officeDocument/2006/relationships/settings" Target="settings.xml"/><Relationship Id="rId7" Type="http://schemas.openxmlformats.org/officeDocument/2006/relationships/hyperlink" Target="consultantplus://offline/ref=66340C15082367D70102FE044C9E69ACD0DB7EE417E1FA289170E31DCA41DBCB041AC30019B1049F1BAB698998A7501E512B069B9233a1HCO%20" TargetMode="External"/><Relationship Id="rId12" Type="http://schemas.openxmlformats.org/officeDocument/2006/relationships/hyperlink" Target="l%20Par120%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l%20Par33%20%20" TargetMode="External"/><Relationship Id="rId11" Type="http://schemas.openxmlformats.org/officeDocument/2006/relationships/hyperlink" Target="l%20Par57%20%20" TargetMode="External"/><Relationship Id="rId5" Type="http://schemas.openxmlformats.org/officeDocument/2006/relationships/hyperlink" Target="consultantplus://offline/ref=66340C15082367D70102FE044C9E69ACD0DB7EE417E1FA289170E31DCA41DBCB041AC30019B1049F1BAB698998A7501E512B069B9233a1HCO%20" TargetMode="External"/><Relationship Id="rId15" Type="http://schemas.openxmlformats.org/officeDocument/2006/relationships/theme" Target="theme/theme1.xml"/><Relationship Id="rId10" Type="http://schemas.openxmlformats.org/officeDocument/2006/relationships/hyperlink" Target="consultantplus://offline/ref=66340C15082367D70102FE044C9E69ACD7DE76EB16EEFA289170E31DCA41DBCB041AC3051EB7029646F1798DD1F35901553418988C331EFEa9H0O%20" TargetMode="External"/><Relationship Id="rId4" Type="http://schemas.openxmlformats.org/officeDocument/2006/relationships/webSettings" Target="webSettings.xml"/><Relationship Id="rId9" Type="http://schemas.openxmlformats.org/officeDocument/2006/relationships/hyperlink" Target="consultantplus://offline/ref=66340C15082367D70102FE044C9E69ACD7D376E115E5FA289170E31DCA41DBCB161A9B091FB31C944EE42FDC97aAH4O%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CAEE-C458-4832-B527-1186CE66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2838</Words>
  <Characters>16179</Characters>
  <Application>Microsoft Office Word</Application>
  <DocSecurity>0</DocSecurity>
  <Lines>134</Lines>
  <Paragraphs>37</Paragraphs>
  <ScaleCrop>false</ScaleCrop>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 Нестеров</dc:creator>
  <cp:keywords/>
  <dc:description/>
  <cp:lastModifiedBy>Дмитрий В. Нестеров</cp:lastModifiedBy>
  <cp:revision>1</cp:revision>
  <dcterms:created xsi:type="dcterms:W3CDTF">2022-01-14T14:07:00Z</dcterms:created>
  <dcterms:modified xsi:type="dcterms:W3CDTF">2022-01-14T14:08:00Z</dcterms:modified>
</cp:coreProperties>
</file>